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8E137" w14:textId="307E93E1" w:rsidR="0052126E" w:rsidRPr="0052126E" w:rsidRDefault="00CE7170" w:rsidP="0052126E">
      <w:pPr>
        <w:spacing w:before="0" w:after="0"/>
        <w:ind w:left="5103"/>
        <w:jc w:val="right"/>
      </w:pPr>
      <w:r>
        <w:fldChar w:fldCharType="begin"/>
      </w:r>
      <w:r>
        <w:instrText xml:space="preserve"> DOCVARIABLE  OurRef  \* MERGEFORMAT </w:instrText>
      </w:r>
      <w:r>
        <w:fldChar w:fldCharType="separate"/>
      </w:r>
      <w:r w:rsidR="00946409">
        <w:t>B/1</w:t>
      </w:r>
      <w:r w:rsidR="00377935">
        <w:t>6</w:t>
      </w:r>
      <w:r w:rsidR="0052126E" w:rsidRPr="0052126E">
        <w:t>/M</w:t>
      </w:r>
      <w:r>
        <w:fldChar w:fldCharType="end"/>
      </w:r>
      <w:r w:rsidR="00377935">
        <w:t>1</w:t>
      </w:r>
    </w:p>
    <w:p w14:paraId="6B84A563" w14:textId="64D497CE" w:rsidR="0052126E" w:rsidRPr="0052126E" w:rsidRDefault="0052126E" w:rsidP="0052126E">
      <w:pPr>
        <w:widowControl w:val="0"/>
        <w:autoSpaceDE w:val="0"/>
        <w:autoSpaceDN w:val="0"/>
        <w:adjustRightInd w:val="0"/>
        <w:spacing w:before="360" w:line="0" w:lineRule="atLeast"/>
        <w:jc w:val="center"/>
        <w:textAlignment w:val="center"/>
        <w:rPr>
          <w:rFonts w:cs="ArialMT"/>
          <w:b/>
          <w:caps/>
          <w:color w:val="003399"/>
          <w:sz w:val="32"/>
          <w:lang w:eastAsia="de-DE" w:bidi="de-DE"/>
        </w:rPr>
      </w:pPr>
      <w:r w:rsidRPr="0052126E">
        <w:rPr>
          <w:rFonts w:cs="ArialMT"/>
          <w:b/>
          <w:caps/>
          <w:color w:val="003399"/>
          <w:sz w:val="32"/>
          <w:lang w:eastAsia="de-DE" w:bidi="de-DE"/>
        </w:rPr>
        <w:t>minutes</w:t>
      </w:r>
    </w:p>
    <w:tbl>
      <w:tblPr>
        <w:tblW w:w="487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85"/>
        <w:gridCol w:w="3713"/>
        <w:gridCol w:w="3639"/>
      </w:tblGrid>
      <w:tr w:rsidR="0052126E" w:rsidRPr="0052126E" w14:paraId="4F700338" w14:textId="77777777" w:rsidTr="008631A3">
        <w:tc>
          <w:tcPr>
            <w:tcW w:w="840" w:type="pct"/>
            <w:tcBorders>
              <w:top w:val="single" w:sz="4" w:space="0" w:color="auto"/>
              <w:bottom w:val="nil"/>
            </w:tcBorders>
            <w:shd w:val="pct5" w:color="auto" w:fill="auto"/>
          </w:tcPr>
          <w:p w14:paraId="5AC9BFD3" w14:textId="77777777" w:rsidR="0052126E" w:rsidRPr="0052126E" w:rsidRDefault="0052126E" w:rsidP="0052126E">
            <w:pPr>
              <w:rPr>
                <w:b/>
              </w:rPr>
            </w:pPr>
            <w:r w:rsidRPr="0052126E">
              <w:rPr>
                <w:b/>
              </w:rPr>
              <w:t>Meeting:</w:t>
            </w:r>
          </w:p>
        </w:tc>
        <w:tc>
          <w:tcPr>
            <w:tcW w:w="4160" w:type="pct"/>
            <w:gridSpan w:val="2"/>
          </w:tcPr>
          <w:p w14:paraId="08D0DB0C" w14:textId="77777777" w:rsidR="0052126E" w:rsidRPr="0052126E" w:rsidRDefault="0052126E" w:rsidP="0052126E">
            <w:pPr>
              <w:rPr>
                <w:b/>
              </w:rPr>
            </w:pPr>
            <w:r w:rsidRPr="0052126E">
              <w:rPr>
                <w:rFonts w:cs="Arial"/>
              </w:rPr>
              <w:t>MEETING OF THE BUREAU OF THE GOVERNING BOARD</w:t>
            </w:r>
          </w:p>
        </w:tc>
      </w:tr>
      <w:tr w:rsidR="0052126E" w:rsidRPr="0052126E" w14:paraId="63261F4A" w14:textId="77777777" w:rsidTr="008631A3">
        <w:tc>
          <w:tcPr>
            <w:tcW w:w="840" w:type="pct"/>
            <w:tcBorders>
              <w:top w:val="nil"/>
              <w:bottom w:val="nil"/>
            </w:tcBorders>
            <w:shd w:val="pct5" w:color="auto" w:fill="auto"/>
          </w:tcPr>
          <w:p w14:paraId="17386D76" w14:textId="77777777" w:rsidR="0052126E" w:rsidRPr="0052126E" w:rsidRDefault="0052126E" w:rsidP="0052126E">
            <w:pPr>
              <w:rPr>
                <w:b/>
              </w:rPr>
            </w:pPr>
            <w:r w:rsidRPr="0052126E">
              <w:rPr>
                <w:b/>
              </w:rPr>
              <w:t>Date:</w:t>
            </w:r>
          </w:p>
        </w:tc>
        <w:tc>
          <w:tcPr>
            <w:tcW w:w="2101" w:type="pct"/>
          </w:tcPr>
          <w:p w14:paraId="6ACC13D8" w14:textId="181ECB57" w:rsidR="0052126E" w:rsidRPr="0052126E" w:rsidRDefault="00377935" w:rsidP="00B62A7D">
            <w:pPr>
              <w:keepNext/>
              <w:ind w:right="-45"/>
              <w:jc w:val="left"/>
              <w:outlineLvl w:val="4"/>
              <w:rPr>
                <w:sz w:val="24"/>
              </w:rPr>
            </w:pPr>
            <w:r>
              <w:rPr>
                <w:rFonts w:cs="Arial"/>
              </w:rPr>
              <w:t>Tuesday, 26 January</w:t>
            </w:r>
            <w:r w:rsidR="00294080">
              <w:rPr>
                <w:rFonts w:cs="Arial"/>
              </w:rPr>
              <w:t xml:space="preserve"> </w:t>
            </w:r>
            <w:r w:rsidR="005E7842">
              <w:rPr>
                <w:rFonts w:cs="Arial"/>
              </w:rPr>
              <w:t>201</w:t>
            </w:r>
            <w:r w:rsidR="00B62A7D">
              <w:rPr>
                <w:rFonts w:cs="Arial"/>
              </w:rPr>
              <w:t>6</w:t>
            </w:r>
          </w:p>
        </w:tc>
        <w:tc>
          <w:tcPr>
            <w:tcW w:w="2059" w:type="pct"/>
          </w:tcPr>
          <w:p w14:paraId="3222265A" w14:textId="77777777" w:rsidR="0052126E" w:rsidRPr="0052126E" w:rsidRDefault="00B62A7D" w:rsidP="0052126E">
            <w:pPr>
              <w:rPr>
                <w:b/>
              </w:rPr>
            </w:pPr>
            <w:fldSimple w:instr=" DOCVARIABLE  Date2  \* MERGEFORMAT ">
              <w:r w:rsidR="0052126E" w:rsidRPr="0052126E">
                <w:rPr>
                  <w:bCs/>
                </w:rPr>
                <w:t xml:space="preserve"> </w:t>
              </w:r>
            </w:fldSimple>
          </w:p>
        </w:tc>
      </w:tr>
      <w:tr w:rsidR="0052126E" w:rsidRPr="0052126E" w14:paraId="48D05DB7" w14:textId="77777777" w:rsidTr="008631A3">
        <w:tc>
          <w:tcPr>
            <w:tcW w:w="840" w:type="pct"/>
            <w:tcBorders>
              <w:top w:val="nil"/>
              <w:bottom w:val="nil"/>
            </w:tcBorders>
            <w:shd w:val="pct5" w:color="auto" w:fill="auto"/>
          </w:tcPr>
          <w:p w14:paraId="488B367E" w14:textId="77777777" w:rsidR="0052126E" w:rsidRPr="0052126E" w:rsidRDefault="0052126E" w:rsidP="0052126E">
            <w:pPr>
              <w:rPr>
                <w:b/>
              </w:rPr>
            </w:pPr>
            <w:r w:rsidRPr="0052126E">
              <w:rPr>
                <w:b/>
              </w:rPr>
              <w:t>Time:</w:t>
            </w:r>
          </w:p>
        </w:tc>
        <w:tc>
          <w:tcPr>
            <w:tcW w:w="2101" w:type="pct"/>
          </w:tcPr>
          <w:p w14:paraId="1FB66D19" w14:textId="14D41E5B" w:rsidR="0052126E" w:rsidRPr="0052126E" w:rsidRDefault="00377935" w:rsidP="00294080">
            <w:pPr>
              <w:keepNext/>
              <w:ind w:right="-45"/>
              <w:jc w:val="left"/>
              <w:outlineLvl w:val="4"/>
              <w:rPr>
                <w:rFonts w:cs="Arial"/>
                <w:lang w:val="es-ES"/>
              </w:rPr>
            </w:pPr>
            <w:r>
              <w:rPr>
                <w:rFonts w:cs="Arial"/>
              </w:rPr>
              <w:t>14</w:t>
            </w:r>
            <w:r w:rsidR="007804A6">
              <w:rPr>
                <w:rFonts w:cs="Arial"/>
              </w:rPr>
              <w:t>:00</w:t>
            </w:r>
            <w:r w:rsidR="005E7842">
              <w:rPr>
                <w:rFonts w:cs="Arial"/>
              </w:rPr>
              <w:t xml:space="preserve"> – 1</w:t>
            </w:r>
            <w:r>
              <w:rPr>
                <w:rFonts w:cs="Arial"/>
              </w:rPr>
              <w:t>8</w:t>
            </w:r>
            <w:r w:rsidR="005E7842">
              <w:rPr>
                <w:rFonts w:cs="Arial"/>
              </w:rPr>
              <w:t>:00</w:t>
            </w:r>
          </w:p>
        </w:tc>
        <w:tc>
          <w:tcPr>
            <w:tcW w:w="2059" w:type="pct"/>
          </w:tcPr>
          <w:p w14:paraId="34840C15" w14:textId="77777777" w:rsidR="0052126E" w:rsidRPr="0052126E" w:rsidRDefault="00B62A7D" w:rsidP="0052126E">
            <w:pPr>
              <w:rPr>
                <w:b/>
              </w:rPr>
            </w:pPr>
            <w:fldSimple w:instr=" DOCVARIABLE  Time2  \* MERGEFORMAT ">
              <w:r w:rsidR="0052126E" w:rsidRPr="0052126E">
                <w:rPr>
                  <w:bCs/>
                </w:rPr>
                <w:t xml:space="preserve"> </w:t>
              </w:r>
            </w:fldSimple>
          </w:p>
        </w:tc>
      </w:tr>
      <w:tr w:rsidR="0052126E" w:rsidRPr="005E7842" w14:paraId="1918609C" w14:textId="77777777" w:rsidTr="008631A3">
        <w:tc>
          <w:tcPr>
            <w:tcW w:w="840" w:type="pct"/>
            <w:tcBorders>
              <w:top w:val="nil"/>
              <w:bottom w:val="single" w:sz="4" w:space="0" w:color="auto"/>
            </w:tcBorders>
            <w:shd w:val="pct5" w:color="auto" w:fill="auto"/>
          </w:tcPr>
          <w:p w14:paraId="7CA81862" w14:textId="77777777" w:rsidR="0052126E" w:rsidRPr="0052126E" w:rsidRDefault="0052126E" w:rsidP="0052126E">
            <w:pPr>
              <w:jc w:val="left"/>
              <w:rPr>
                <w:b/>
              </w:rPr>
            </w:pPr>
            <w:r w:rsidRPr="0052126E">
              <w:rPr>
                <w:b/>
              </w:rPr>
              <w:t>Venue:</w:t>
            </w:r>
          </w:p>
        </w:tc>
        <w:tc>
          <w:tcPr>
            <w:tcW w:w="4160" w:type="pct"/>
            <w:gridSpan w:val="2"/>
            <w:vAlign w:val="center"/>
          </w:tcPr>
          <w:p w14:paraId="485102CD" w14:textId="77777777" w:rsidR="00377935" w:rsidRDefault="00377935" w:rsidP="005C745E">
            <w:pPr>
              <w:keepNext/>
              <w:spacing w:before="100" w:after="0"/>
              <w:ind w:right="-45"/>
              <w:jc w:val="left"/>
              <w:outlineLvl w:val="4"/>
              <w:rPr>
                <w:rFonts w:cs="Arial"/>
              </w:rPr>
            </w:pPr>
            <w:r>
              <w:rPr>
                <w:rFonts w:cs="Arial"/>
              </w:rPr>
              <w:t>EU-OSHA’s premises in Bilbao</w:t>
            </w:r>
          </w:p>
          <w:p w14:paraId="57BC5ED0" w14:textId="501DDCEA" w:rsidR="005C745E" w:rsidRPr="0094452C" w:rsidRDefault="00377935" w:rsidP="005C745E">
            <w:pPr>
              <w:keepNext/>
              <w:spacing w:before="100" w:after="0"/>
              <w:ind w:right="-45"/>
              <w:jc w:val="left"/>
              <w:outlineLvl w:val="4"/>
              <w:rPr>
                <w:rFonts w:cs="Arial"/>
              </w:rPr>
            </w:pPr>
            <w:r>
              <w:rPr>
                <w:rFonts w:cs="Arial"/>
              </w:rPr>
              <w:t xml:space="preserve">Santiago de </w:t>
            </w:r>
            <w:proofErr w:type="spellStart"/>
            <w:r>
              <w:rPr>
                <w:rFonts w:cs="Arial"/>
              </w:rPr>
              <w:t>Compostela</w:t>
            </w:r>
            <w:proofErr w:type="spellEnd"/>
            <w:r>
              <w:rPr>
                <w:rFonts w:cs="Arial"/>
              </w:rPr>
              <w:t>, 12 – 5</w:t>
            </w:r>
            <w:r w:rsidRPr="00377935">
              <w:rPr>
                <w:rFonts w:cs="Arial"/>
                <w:vertAlign w:val="superscript"/>
              </w:rPr>
              <w:t>th</w:t>
            </w:r>
            <w:r>
              <w:rPr>
                <w:rFonts w:cs="Arial"/>
              </w:rPr>
              <w:t xml:space="preserve"> floor, Bilbao (Spain)</w:t>
            </w:r>
          </w:p>
          <w:p w14:paraId="708E2B19" w14:textId="7E1997E1" w:rsidR="0052126E" w:rsidRPr="003E21CE" w:rsidRDefault="0052126E" w:rsidP="005C745E">
            <w:pPr>
              <w:spacing w:before="0"/>
            </w:pPr>
          </w:p>
        </w:tc>
      </w:tr>
    </w:tbl>
    <w:p w14:paraId="573F0455" w14:textId="66E545F1" w:rsidR="0052126E" w:rsidRPr="003E21CE" w:rsidRDefault="0052126E" w:rsidP="0088453F">
      <w:pPr>
        <w:widowControl w:val="0"/>
        <w:autoSpaceDE w:val="0"/>
        <w:autoSpaceDN w:val="0"/>
        <w:adjustRightInd w:val="0"/>
        <w:spacing w:before="0" w:after="0" w:line="320" w:lineRule="atLeast"/>
        <w:textAlignment w:val="center"/>
        <w:outlineLvl w:val="0"/>
        <w:rPr>
          <w:rFonts w:cs="ArialMT"/>
          <w:b/>
          <w:color w:val="003399"/>
          <w:sz w:val="24"/>
          <w:szCs w:val="28"/>
          <w:lang w:eastAsia="de-DE" w:bidi="de-DE"/>
        </w:rPr>
      </w:pPr>
    </w:p>
    <w:p w14:paraId="277BF282" w14:textId="7E5B28CB" w:rsidR="00445175" w:rsidRDefault="0052126E" w:rsidP="0088453F">
      <w:pPr>
        <w:widowControl w:val="0"/>
        <w:numPr>
          <w:ilvl w:val="0"/>
          <w:numId w:val="5"/>
        </w:numPr>
        <w:autoSpaceDE w:val="0"/>
        <w:autoSpaceDN w:val="0"/>
        <w:adjustRightInd w:val="0"/>
        <w:spacing w:before="0" w:after="0" w:line="320" w:lineRule="atLeast"/>
        <w:textAlignment w:val="center"/>
        <w:outlineLvl w:val="0"/>
        <w:rPr>
          <w:rFonts w:cs="Arial"/>
          <w:b/>
          <w:sz w:val="22"/>
          <w:szCs w:val="22"/>
          <w:lang w:eastAsia="de-DE" w:bidi="de-DE"/>
        </w:rPr>
      </w:pPr>
      <w:r w:rsidRPr="0052126E">
        <w:rPr>
          <w:rFonts w:cs="Arial"/>
          <w:b/>
          <w:sz w:val="22"/>
          <w:szCs w:val="22"/>
          <w:lang w:eastAsia="de-DE" w:bidi="de-DE"/>
        </w:rPr>
        <w:t>Draft</w:t>
      </w:r>
      <w:r w:rsidRPr="0052126E">
        <w:rPr>
          <w:rFonts w:cs="Arial"/>
          <w:b/>
          <w:caps/>
          <w:sz w:val="22"/>
          <w:szCs w:val="22"/>
          <w:lang w:eastAsia="de-DE" w:bidi="de-DE"/>
        </w:rPr>
        <w:t xml:space="preserve"> </w:t>
      </w:r>
      <w:r w:rsidRPr="0052126E">
        <w:rPr>
          <w:rFonts w:cs="Arial"/>
          <w:b/>
          <w:sz w:val="22"/>
          <w:szCs w:val="22"/>
          <w:lang w:eastAsia="de-DE" w:bidi="de-DE"/>
        </w:rPr>
        <w:t xml:space="preserve">Agenda </w:t>
      </w:r>
    </w:p>
    <w:p w14:paraId="4DE41CB8" w14:textId="65DF66D9" w:rsidR="007804A6" w:rsidRPr="00445175" w:rsidRDefault="0052126E" w:rsidP="00445175">
      <w:pPr>
        <w:spacing w:line="240" w:lineRule="auto"/>
        <w:ind w:left="425"/>
        <w:rPr>
          <w:lang w:eastAsia="de-DE" w:bidi="de-DE"/>
        </w:rPr>
      </w:pPr>
      <w:r w:rsidRPr="0052126E">
        <w:rPr>
          <w:lang w:eastAsia="de-DE" w:bidi="de-DE"/>
        </w:rPr>
        <w:t xml:space="preserve">The Chair welcomed the </w:t>
      </w:r>
      <w:r w:rsidR="003F5824">
        <w:rPr>
          <w:lang w:eastAsia="de-DE" w:bidi="de-DE"/>
        </w:rPr>
        <w:t>attendees</w:t>
      </w:r>
      <w:r w:rsidR="000249F9">
        <w:rPr>
          <w:lang w:eastAsia="de-DE" w:bidi="de-DE"/>
        </w:rPr>
        <w:t xml:space="preserve">. </w:t>
      </w:r>
    </w:p>
    <w:p w14:paraId="7ECEF388" w14:textId="645B9F51" w:rsidR="007548F1" w:rsidRDefault="00D1466E" w:rsidP="007548F1">
      <w:pPr>
        <w:spacing w:line="240" w:lineRule="auto"/>
        <w:ind w:left="425"/>
        <w:rPr>
          <w:lang w:eastAsia="de-DE" w:bidi="de-DE"/>
        </w:rPr>
      </w:pPr>
      <w:r w:rsidRPr="00CD3D25">
        <w:rPr>
          <w:lang w:eastAsia="de-DE" w:bidi="de-DE"/>
        </w:rPr>
        <w:t>The Chair introduced the draft Agenda</w:t>
      </w:r>
      <w:r w:rsidR="0002714F">
        <w:rPr>
          <w:lang w:eastAsia="de-DE" w:bidi="de-DE"/>
        </w:rPr>
        <w:t xml:space="preserve">. The Director raised one issue to be discussed under </w:t>
      </w:r>
      <w:r w:rsidR="00E84EAF">
        <w:rPr>
          <w:lang w:eastAsia="de-DE" w:bidi="de-DE"/>
        </w:rPr>
        <w:t>“</w:t>
      </w:r>
      <w:r w:rsidR="0002714F">
        <w:rPr>
          <w:lang w:eastAsia="de-DE" w:bidi="de-DE"/>
        </w:rPr>
        <w:t>Any other business</w:t>
      </w:r>
      <w:r w:rsidR="00E84EAF">
        <w:rPr>
          <w:lang w:eastAsia="de-DE" w:bidi="de-DE"/>
        </w:rPr>
        <w:t>”</w:t>
      </w:r>
      <w:r w:rsidR="0002714F">
        <w:rPr>
          <w:lang w:eastAsia="de-DE" w:bidi="de-DE"/>
        </w:rPr>
        <w:t>: the use of Seconded National Experts (SNEs) at the</w:t>
      </w:r>
      <w:bookmarkStart w:id="0" w:name="_GoBack"/>
      <w:bookmarkEnd w:id="0"/>
      <w:r w:rsidR="0002714F">
        <w:rPr>
          <w:lang w:eastAsia="de-DE" w:bidi="de-DE"/>
        </w:rPr>
        <w:t xml:space="preserve"> Agency. At this point, the Chair </w:t>
      </w:r>
      <w:r w:rsidR="007548F1" w:rsidRPr="00CD3D25">
        <w:rPr>
          <w:lang w:eastAsia="de-DE" w:bidi="de-DE"/>
        </w:rPr>
        <w:t xml:space="preserve">asked </w:t>
      </w:r>
      <w:r w:rsidR="009548A3" w:rsidRPr="00CD3D25">
        <w:rPr>
          <w:lang w:eastAsia="de-DE" w:bidi="de-DE"/>
        </w:rPr>
        <w:t xml:space="preserve">all </w:t>
      </w:r>
      <w:r w:rsidR="007548F1" w:rsidRPr="00CD3D25">
        <w:rPr>
          <w:lang w:eastAsia="de-DE" w:bidi="de-DE"/>
        </w:rPr>
        <w:t>Bureau members whether</w:t>
      </w:r>
      <w:r w:rsidR="009548A3" w:rsidRPr="00CD3D25">
        <w:rPr>
          <w:lang w:eastAsia="de-DE" w:bidi="de-DE"/>
        </w:rPr>
        <w:t xml:space="preserve"> they might</w:t>
      </w:r>
      <w:r w:rsidR="007548F1" w:rsidRPr="00CD3D25">
        <w:rPr>
          <w:lang w:eastAsia="de-DE" w:bidi="de-DE"/>
        </w:rPr>
        <w:t xml:space="preserve"> have a potential conflict of interest with any of the items </w:t>
      </w:r>
      <w:r w:rsidR="009548A3" w:rsidRPr="00CD3D25">
        <w:rPr>
          <w:lang w:eastAsia="de-DE" w:bidi="de-DE"/>
        </w:rPr>
        <w:t>to be discussed</w:t>
      </w:r>
      <w:r w:rsidR="007548F1" w:rsidRPr="00CD3D25">
        <w:rPr>
          <w:lang w:eastAsia="de-DE" w:bidi="de-DE"/>
        </w:rPr>
        <w:t xml:space="preserve">, </w:t>
      </w:r>
      <w:r w:rsidRPr="00CD3D25">
        <w:rPr>
          <w:lang w:eastAsia="de-DE" w:bidi="de-DE"/>
        </w:rPr>
        <w:t>in compliance with the Agency’s policy on management of conflict of interest</w:t>
      </w:r>
      <w:r w:rsidR="007548F1" w:rsidRPr="00CD3D25">
        <w:rPr>
          <w:lang w:eastAsia="de-DE" w:bidi="de-DE"/>
        </w:rPr>
        <w:t>. N</w:t>
      </w:r>
      <w:r w:rsidRPr="00CD3D25">
        <w:rPr>
          <w:lang w:eastAsia="de-DE" w:bidi="de-DE"/>
        </w:rPr>
        <w:t xml:space="preserve">o Bureau member </w:t>
      </w:r>
      <w:r w:rsidR="007548F1" w:rsidRPr="00CD3D25">
        <w:rPr>
          <w:lang w:eastAsia="de-DE" w:bidi="de-DE"/>
        </w:rPr>
        <w:t>declared</w:t>
      </w:r>
      <w:r w:rsidRPr="00CD3D25">
        <w:rPr>
          <w:lang w:eastAsia="de-DE" w:bidi="de-DE"/>
        </w:rPr>
        <w:t xml:space="preserve"> any</w:t>
      </w:r>
      <w:r w:rsidR="007548F1" w:rsidRPr="00CD3D25">
        <w:rPr>
          <w:lang w:eastAsia="de-DE" w:bidi="de-DE"/>
        </w:rPr>
        <w:t>.</w:t>
      </w:r>
      <w:r w:rsidR="007548F1">
        <w:rPr>
          <w:lang w:eastAsia="de-DE" w:bidi="de-DE"/>
        </w:rPr>
        <w:t xml:space="preserve"> </w:t>
      </w:r>
    </w:p>
    <w:p w14:paraId="00B3BD0A" w14:textId="49D44648" w:rsidR="00294080" w:rsidRDefault="0002714F" w:rsidP="00294080">
      <w:pPr>
        <w:spacing w:line="240" w:lineRule="auto"/>
        <w:ind w:left="425"/>
        <w:rPr>
          <w:lang w:eastAsia="de-DE" w:bidi="de-DE"/>
        </w:rPr>
      </w:pPr>
      <w:r>
        <w:rPr>
          <w:lang w:eastAsia="de-DE" w:bidi="de-DE"/>
        </w:rPr>
        <w:t>The Bureau adopted the draft agenda</w:t>
      </w:r>
      <w:r w:rsidR="00294080">
        <w:rPr>
          <w:lang w:eastAsia="de-DE" w:bidi="de-DE"/>
        </w:rPr>
        <w:t xml:space="preserve">.  </w:t>
      </w:r>
    </w:p>
    <w:p w14:paraId="453DD108" w14:textId="1FABDEF0" w:rsidR="00294080" w:rsidRDefault="00294080" w:rsidP="00294080">
      <w:pPr>
        <w:spacing w:line="240" w:lineRule="auto"/>
        <w:ind w:left="425"/>
        <w:rPr>
          <w:lang w:eastAsia="de-DE" w:bidi="de-DE"/>
        </w:rPr>
      </w:pPr>
      <w:r>
        <w:rPr>
          <w:lang w:eastAsia="de-DE" w:bidi="de-DE"/>
        </w:rPr>
        <w:t xml:space="preserve">The Chair reminded that there would be a Bureau wrap-up meeting before the plenary session of the Board on </w:t>
      </w:r>
      <w:r w:rsidR="0002714F">
        <w:rPr>
          <w:lang w:eastAsia="de-DE" w:bidi="de-DE"/>
        </w:rPr>
        <w:t>28 January</w:t>
      </w:r>
      <w:r>
        <w:rPr>
          <w:lang w:eastAsia="de-DE" w:bidi="de-DE"/>
        </w:rPr>
        <w:t xml:space="preserve">. These minutes also include the discussions and conclusions reached during the wrap-up </w:t>
      </w:r>
      <w:r w:rsidR="008B711B">
        <w:rPr>
          <w:lang w:eastAsia="de-DE" w:bidi="de-DE"/>
        </w:rPr>
        <w:t>meeting, where relevant.</w:t>
      </w:r>
    </w:p>
    <w:p w14:paraId="6DB195A7" w14:textId="6DC863BA" w:rsidR="0052126E" w:rsidRDefault="0052126E" w:rsidP="0088453F">
      <w:pPr>
        <w:spacing w:before="0" w:after="0"/>
        <w:ind w:left="426"/>
        <w:rPr>
          <w:u w:val="single"/>
          <w:lang w:eastAsia="de-DE" w:bidi="de-DE"/>
        </w:rPr>
      </w:pPr>
      <w:r w:rsidRPr="0052126E">
        <w:rPr>
          <w:u w:val="single"/>
          <w:lang w:eastAsia="de-DE" w:bidi="de-DE"/>
        </w:rPr>
        <w:t>CONCLUSION: The draft agenda was adopted</w:t>
      </w:r>
      <w:r w:rsidR="00033E0E">
        <w:rPr>
          <w:u w:val="single"/>
          <w:lang w:eastAsia="de-DE" w:bidi="de-DE"/>
        </w:rPr>
        <w:t xml:space="preserve"> with </w:t>
      </w:r>
      <w:r w:rsidR="0002714F">
        <w:rPr>
          <w:u w:val="single"/>
          <w:lang w:eastAsia="de-DE" w:bidi="de-DE"/>
        </w:rPr>
        <w:t xml:space="preserve">the </w:t>
      </w:r>
      <w:r w:rsidR="00294080">
        <w:rPr>
          <w:u w:val="single"/>
          <w:lang w:eastAsia="de-DE" w:bidi="de-DE"/>
        </w:rPr>
        <w:t xml:space="preserve">issues </w:t>
      </w:r>
      <w:r w:rsidR="0002714F">
        <w:rPr>
          <w:u w:val="single"/>
          <w:lang w:eastAsia="de-DE" w:bidi="de-DE"/>
        </w:rPr>
        <w:t>raised by the Director under</w:t>
      </w:r>
      <w:r w:rsidR="00294080">
        <w:rPr>
          <w:u w:val="single"/>
          <w:lang w:eastAsia="de-DE" w:bidi="de-DE"/>
        </w:rPr>
        <w:t xml:space="preserve"> A</w:t>
      </w:r>
      <w:r w:rsidR="006E3B10">
        <w:rPr>
          <w:u w:val="single"/>
          <w:lang w:eastAsia="de-DE" w:bidi="de-DE"/>
        </w:rPr>
        <w:t>O</w:t>
      </w:r>
      <w:r w:rsidR="00294080">
        <w:rPr>
          <w:u w:val="single"/>
          <w:lang w:eastAsia="de-DE" w:bidi="de-DE"/>
        </w:rPr>
        <w:t>B.</w:t>
      </w:r>
    </w:p>
    <w:p w14:paraId="37CEC30F" w14:textId="77777777" w:rsidR="00445175" w:rsidRDefault="00445175" w:rsidP="0088453F">
      <w:pPr>
        <w:spacing w:before="0" w:after="0"/>
        <w:ind w:left="426"/>
        <w:rPr>
          <w:u w:val="single"/>
          <w:lang w:eastAsia="de-DE" w:bidi="de-DE"/>
        </w:rPr>
      </w:pPr>
    </w:p>
    <w:p w14:paraId="6ACF8B72" w14:textId="2441B159" w:rsidR="00445175" w:rsidRDefault="00445175" w:rsidP="0088453F">
      <w:pPr>
        <w:widowControl w:val="0"/>
        <w:numPr>
          <w:ilvl w:val="0"/>
          <w:numId w:val="5"/>
        </w:numPr>
        <w:autoSpaceDE w:val="0"/>
        <w:autoSpaceDN w:val="0"/>
        <w:adjustRightInd w:val="0"/>
        <w:spacing w:before="0" w:after="0" w:line="320" w:lineRule="atLeast"/>
        <w:textAlignment w:val="center"/>
        <w:outlineLvl w:val="0"/>
        <w:rPr>
          <w:rFonts w:cs="Arial"/>
          <w:b/>
          <w:sz w:val="22"/>
          <w:szCs w:val="22"/>
          <w:lang w:eastAsia="de-DE" w:bidi="de-DE"/>
        </w:rPr>
      </w:pPr>
      <w:r>
        <w:rPr>
          <w:rFonts w:cs="Arial"/>
          <w:b/>
          <w:sz w:val="22"/>
          <w:szCs w:val="22"/>
          <w:lang w:eastAsia="de-DE" w:bidi="de-DE"/>
        </w:rPr>
        <w:t>Draft minutes</w:t>
      </w:r>
      <w:r w:rsidR="00F3730E">
        <w:rPr>
          <w:rFonts w:cs="Arial"/>
          <w:b/>
          <w:sz w:val="22"/>
          <w:szCs w:val="22"/>
          <w:lang w:eastAsia="de-DE" w:bidi="de-DE"/>
        </w:rPr>
        <w:t xml:space="preserve"> </w:t>
      </w:r>
    </w:p>
    <w:p w14:paraId="1E18D44C" w14:textId="77777777" w:rsidR="0041535B" w:rsidRDefault="00445175" w:rsidP="00445175">
      <w:pPr>
        <w:ind w:left="426"/>
        <w:rPr>
          <w:lang w:eastAsia="de-DE" w:bidi="de-DE"/>
        </w:rPr>
      </w:pPr>
      <w:r>
        <w:rPr>
          <w:lang w:eastAsia="de-DE" w:bidi="de-DE"/>
        </w:rPr>
        <w:t xml:space="preserve">The draft minutes were circulated </w:t>
      </w:r>
      <w:r w:rsidR="00294080">
        <w:rPr>
          <w:lang w:eastAsia="de-DE" w:bidi="de-DE"/>
        </w:rPr>
        <w:t>together with the meeting documentation.</w:t>
      </w:r>
      <w:r w:rsidR="0041535B">
        <w:rPr>
          <w:lang w:eastAsia="de-DE" w:bidi="de-DE"/>
        </w:rPr>
        <w:t xml:space="preserve"> The Bureau asked for some clarifications on the minutes.</w:t>
      </w:r>
    </w:p>
    <w:p w14:paraId="36D7515A" w14:textId="62CE6ED4" w:rsidR="009A52D0" w:rsidRDefault="0041535B" w:rsidP="00445175">
      <w:pPr>
        <w:ind w:left="426"/>
        <w:rPr>
          <w:lang w:eastAsia="de-DE" w:bidi="de-DE"/>
        </w:rPr>
      </w:pPr>
      <w:r>
        <w:rPr>
          <w:lang w:eastAsia="de-DE" w:bidi="de-DE"/>
        </w:rPr>
        <w:t xml:space="preserve">Under “Director’s progress report”, it is stated that the status of the budget implementation as of November 2015 was very high; nevertheless some outputs under several activities were either cancelled or postponed. This sounded like a contradiction – </w:t>
      </w:r>
      <w:r w:rsidR="00C62ABC">
        <w:rPr>
          <w:lang w:eastAsia="de-DE" w:bidi="de-DE"/>
        </w:rPr>
        <w:t xml:space="preserve">does </w:t>
      </w:r>
      <w:r>
        <w:rPr>
          <w:lang w:eastAsia="de-DE" w:bidi="de-DE"/>
        </w:rPr>
        <w:t xml:space="preserve">the cancelled/postponed work amount to just 1.5% of the budget which would remain unused? </w:t>
      </w:r>
    </w:p>
    <w:p w14:paraId="0A580F81" w14:textId="77777777" w:rsidR="003A2333" w:rsidRDefault="003A2333" w:rsidP="003A2333">
      <w:pPr>
        <w:ind w:left="426"/>
        <w:rPr>
          <w:lang w:eastAsia="de-DE" w:bidi="de-DE"/>
        </w:rPr>
      </w:pPr>
      <w:r>
        <w:rPr>
          <w:lang w:eastAsia="de-DE" w:bidi="de-DE"/>
        </w:rPr>
        <w:t>The situation of the Pre-accession Instrument (IPA) and European Neighbourhood Programme (ENP) was not yet clear in November – is there any progress?</w:t>
      </w:r>
    </w:p>
    <w:p w14:paraId="7F16CBB8" w14:textId="77777777" w:rsidR="003A2333" w:rsidRDefault="003A2333" w:rsidP="003A2333">
      <w:pPr>
        <w:ind w:left="426"/>
        <w:rPr>
          <w:lang w:eastAsia="de-DE" w:bidi="de-DE"/>
        </w:rPr>
      </w:pPr>
      <w:r>
        <w:rPr>
          <w:lang w:eastAsia="de-DE" w:bidi="de-DE"/>
        </w:rPr>
        <w:t xml:space="preserve">Last but not least, at the last meeting, the Board adopted new performance indicators, understanding that there would be further analysis and discussion about which the most suitable indicators are to measure the Agency’s performance. </w:t>
      </w:r>
    </w:p>
    <w:p w14:paraId="20E5922D" w14:textId="3D365E0B" w:rsidR="00421D67" w:rsidRPr="00421D67" w:rsidRDefault="00421D67" w:rsidP="00445175">
      <w:pPr>
        <w:ind w:left="426"/>
        <w:rPr>
          <w:i/>
          <w:lang w:eastAsia="de-DE" w:bidi="de-DE"/>
        </w:rPr>
      </w:pPr>
      <w:r w:rsidRPr="00421D67">
        <w:rPr>
          <w:i/>
          <w:lang w:eastAsia="de-DE" w:bidi="de-DE"/>
        </w:rPr>
        <w:t xml:space="preserve">The Agency explained that the outputs </w:t>
      </w:r>
      <w:r w:rsidR="00C60F74">
        <w:rPr>
          <w:i/>
          <w:lang w:eastAsia="de-DE" w:bidi="de-DE"/>
        </w:rPr>
        <w:t>in question</w:t>
      </w:r>
      <w:r w:rsidRPr="00421D67">
        <w:rPr>
          <w:i/>
          <w:lang w:eastAsia="de-DE" w:bidi="de-DE"/>
        </w:rPr>
        <w:t xml:space="preserve"> </w:t>
      </w:r>
      <w:r>
        <w:rPr>
          <w:i/>
          <w:lang w:eastAsia="de-DE" w:bidi="de-DE"/>
        </w:rPr>
        <w:t>were</w:t>
      </w:r>
      <w:r w:rsidRPr="00421D67">
        <w:rPr>
          <w:i/>
          <w:lang w:eastAsia="de-DE" w:bidi="de-DE"/>
        </w:rPr>
        <w:t xml:space="preserve"> </w:t>
      </w:r>
      <w:r w:rsidR="00C60F74">
        <w:rPr>
          <w:i/>
          <w:lang w:eastAsia="de-DE" w:bidi="de-DE"/>
        </w:rPr>
        <w:t xml:space="preserve">intensive in terms of </w:t>
      </w:r>
      <w:r w:rsidRPr="00421D67">
        <w:rPr>
          <w:i/>
          <w:lang w:eastAsia="de-DE" w:bidi="de-DE"/>
        </w:rPr>
        <w:t xml:space="preserve">human resources </w:t>
      </w:r>
      <w:r>
        <w:rPr>
          <w:i/>
          <w:lang w:eastAsia="de-DE" w:bidi="de-DE"/>
        </w:rPr>
        <w:t xml:space="preserve">rather </w:t>
      </w:r>
      <w:r w:rsidRPr="00421D67">
        <w:rPr>
          <w:i/>
          <w:lang w:eastAsia="de-DE" w:bidi="de-DE"/>
        </w:rPr>
        <w:t xml:space="preserve">than financial resources. This is why the budget implementation was not </w:t>
      </w:r>
      <w:r w:rsidR="00C60F74">
        <w:rPr>
          <w:i/>
          <w:lang w:eastAsia="de-DE" w:bidi="de-DE"/>
        </w:rPr>
        <w:t xml:space="preserve">significantly </w:t>
      </w:r>
      <w:r w:rsidRPr="00421D67">
        <w:rPr>
          <w:i/>
          <w:lang w:eastAsia="de-DE" w:bidi="de-DE"/>
        </w:rPr>
        <w:t xml:space="preserve">affected. </w:t>
      </w:r>
    </w:p>
    <w:p w14:paraId="250C228D" w14:textId="6DC90A1F" w:rsidR="00421D67" w:rsidRPr="00421D67" w:rsidRDefault="00421D67" w:rsidP="009A52D0">
      <w:pPr>
        <w:ind w:left="426"/>
        <w:rPr>
          <w:i/>
          <w:lang w:eastAsia="de-DE" w:bidi="de-DE"/>
        </w:rPr>
      </w:pPr>
      <w:r w:rsidRPr="00421D67">
        <w:rPr>
          <w:i/>
          <w:lang w:eastAsia="de-DE" w:bidi="de-DE"/>
        </w:rPr>
        <w:t xml:space="preserve">Regarding IPA, the Agency signed the contract with DG NEAR at the end of November. The project is scheduled to start on 1 February, when the new Project Manager is expected to take up his duties. </w:t>
      </w:r>
      <w:r w:rsidR="00AA0ECB">
        <w:rPr>
          <w:i/>
          <w:lang w:eastAsia="de-DE" w:bidi="de-DE"/>
        </w:rPr>
        <w:t xml:space="preserve">There has </w:t>
      </w:r>
      <w:r w:rsidRPr="00421D67">
        <w:rPr>
          <w:i/>
          <w:lang w:eastAsia="de-DE" w:bidi="de-DE"/>
        </w:rPr>
        <w:t>no</w:t>
      </w:r>
      <w:r w:rsidR="00AA0ECB">
        <w:rPr>
          <w:i/>
          <w:lang w:eastAsia="de-DE" w:bidi="de-DE"/>
        </w:rPr>
        <w:t>t been any</w:t>
      </w:r>
      <w:r w:rsidRPr="00421D67">
        <w:rPr>
          <w:i/>
          <w:lang w:eastAsia="de-DE" w:bidi="de-DE"/>
        </w:rPr>
        <w:t xml:space="preserve"> concrete progress regarding ENP. </w:t>
      </w:r>
      <w:r>
        <w:rPr>
          <w:i/>
          <w:lang w:eastAsia="de-DE" w:bidi="de-DE"/>
        </w:rPr>
        <w:t xml:space="preserve">The Agency appreciates the support by </w:t>
      </w:r>
      <w:r w:rsidR="00AA0ECB">
        <w:rPr>
          <w:i/>
          <w:lang w:eastAsia="de-DE" w:bidi="de-DE"/>
        </w:rPr>
        <w:t>DG EMPL in the view of facilitating a successful completion of the process</w:t>
      </w:r>
      <w:r>
        <w:rPr>
          <w:i/>
          <w:lang w:eastAsia="de-DE" w:bidi="de-DE"/>
        </w:rPr>
        <w:t xml:space="preserve">. </w:t>
      </w:r>
    </w:p>
    <w:p w14:paraId="757D50A1" w14:textId="247EA14B" w:rsidR="0041535B" w:rsidRPr="00AA0ECB" w:rsidRDefault="00421D67" w:rsidP="00AA0ECB">
      <w:pPr>
        <w:ind w:left="426"/>
        <w:rPr>
          <w:i/>
          <w:lang w:eastAsia="de-DE" w:bidi="de-DE"/>
        </w:rPr>
      </w:pPr>
      <w:r w:rsidRPr="00AA0ECB">
        <w:rPr>
          <w:i/>
          <w:lang w:eastAsia="de-DE" w:bidi="de-DE"/>
        </w:rPr>
        <w:lastRenderedPageBreak/>
        <w:t xml:space="preserve">The Agency </w:t>
      </w:r>
      <w:r w:rsidR="00AA0ECB" w:rsidRPr="00AA0ECB">
        <w:rPr>
          <w:i/>
          <w:lang w:eastAsia="de-DE" w:bidi="de-DE"/>
        </w:rPr>
        <w:t xml:space="preserve">stressed the importance of having new performance indicators – comparable with the ones in force at other Agencies. The Agency will organise a more in-depth discussion for the Board meeting in June. </w:t>
      </w:r>
    </w:p>
    <w:p w14:paraId="727378B8" w14:textId="073D6B58" w:rsidR="00A109E4" w:rsidRPr="00C14EAA" w:rsidRDefault="00445175" w:rsidP="0088453F">
      <w:pPr>
        <w:spacing w:before="0" w:after="0"/>
        <w:ind w:left="426"/>
        <w:rPr>
          <w:u w:val="single"/>
          <w:lang w:eastAsia="de-DE" w:bidi="de-DE"/>
        </w:rPr>
      </w:pPr>
      <w:r w:rsidRPr="00C14EAA">
        <w:rPr>
          <w:u w:val="single"/>
          <w:lang w:eastAsia="de-DE" w:bidi="de-DE"/>
        </w:rPr>
        <w:t>CONCLUSIONS: The minutes were adopted</w:t>
      </w:r>
      <w:r w:rsidR="00A109E4">
        <w:rPr>
          <w:u w:val="single"/>
          <w:lang w:eastAsia="de-DE" w:bidi="de-DE"/>
        </w:rPr>
        <w:t>.</w:t>
      </w:r>
    </w:p>
    <w:p w14:paraId="50C7186F" w14:textId="77777777" w:rsidR="0052126E" w:rsidRPr="0052126E" w:rsidRDefault="0052126E" w:rsidP="0088453F">
      <w:pPr>
        <w:spacing w:before="0" w:after="0"/>
        <w:rPr>
          <w:u w:val="single"/>
          <w:lang w:eastAsia="de-DE" w:bidi="de-DE"/>
        </w:rPr>
      </w:pPr>
    </w:p>
    <w:p w14:paraId="710C9AAC" w14:textId="24E2DE72" w:rsidR="00D42C32" w:rsidRDefault="00294080" w:rsidP="0088453F">
      <w:pPr>
        <w:widowControl w:val="0"/>
        <w:numPr>
          <w:ilvl w:val="0"/>
          <w:numId w:val="5"/>
        </w:numPr>
        <w:autoSpaceDE w:val="0"/>
        <w:autoSpaceDN w:val="0"/>
        <w:adjustRightInd w:val="0"/>
        <w:spacing w:before="0" w:after="0" w:line="320" w:lineRule="atLeast"/>
        <w:textAlignment w:val="center"/>
        <w:outlineLvl w:val="0"/>
        <w:rPr>
          <w:rFonts w:cs="Arial"/>
          <w:b/>
          <w:sz w:val="22"/>
          <w:szCs w:val="22"/>
          <w:lang w:eastAsia="de-DE" w:bidi="de-DE"/>
        </w:rPr>
      </w:pPr>
      <w:r>
        <w:rPr>
          <w:rFonts w:cs="Arial"/>
          <w:b/>
          <w:sz w:val="22"/>
          <w:szCs w:val="22"/>
          <w:lang w:eastAsia="de-DE" w:bidi="de-DE"/>
        </w:rPr>
        <w:t xml:space="preserve">Governing Board meeting preparation </w:t>
      </w:r>
    </w:p>
    <w:p w14:paraId="13860775" w14:textId="19A7B17C" w:rsidR="001D650E" w:rsidRDefault="00294080" w:rsidP="001D650E">
      <w:pPr>
        <w:spacing w:line="240" w:lineRule="auto"/>
        <w:ind w:left="425"/>
        <w:rPr>
          <w:lang w:eastAsia="de-DE" w:bidi="de-DE"/>
        </w:rPr>
      </w:pPr>
      <w:r w:rsidRPr="00294080">
        <w:rPr>
          <w:lang w:eastAsia="de-DE" w:bidi="de-DE"/>
        </w:rPr>
        <w:t xml:space="preserve">The Chair recalled that </w:t>
      </w:r>
      <w:r>
        <w:rPr>
          <w:lang w:eastAsia="de-DE" w:bidi="de-DE"/>
        </w:rPr>
        <w:t xml:space="preserve">as per usual practice </w:t>
      </w:r>
      <w:r w:rsidRPr="00294080">
        <w:rPr>
          <w:lang w:eastAsia="de-DE" w:bidi="de-DE"/>
        </w:rPr>
        <w:t>the Board meet</w:t>
      </w:r>
      <w:r w:rsidR="001D650E">
        <w:rPr>
          <w:lang w:eastAsia="de-DE" w:bidi="de-DE"/>
        </w:rPr>
        <w:t>ing w</w:t>
      </w:r>
      <w:r w:rsidR="0002714F">
        <w:rPr>
          <w:lang w:eastAsia="de-DE" w:bidi="de-DE"/>
        </w:rPr>
        <w:t>ill follow the same format. On 27</w:t>
      </w:r>
      <w:r w:rsidR="0002714F">
        <w:rPr>
          <w:vertAlign w:val="superscript"/>
          <w:lang w:eastAsia="de-DE" w:bidi="de-DE"/>
        </w:rPr>
        <w:t xml:space="preserve"> </w:t>
      </w:r>
      <w:r w:rsidR="0002714F">
        <w:rPr>
          <w:lang w:eastAsia="de-DE" w:bidi="de-DE"/>
        </w:rPr>
        <w:t xml:space="preserve">January </w:t>
      </w:r>
      <w:r w:rsidR="001D650E">
        <w:rPr>
          <w:lang w:eastAsia="de-DE" w:bidi="de-DE"/>
        </w:rPr>
        <w:t xml:space="preserve">in the </w:t>
      </w:r>
      <w:r w:rsidR="0002714F">
        <w:rPr>
          <w:lang w:eastAsia="de-DE" w:bidi="de-DE"/>
        </w:rPr>
        <w:t>morning</w:t>
      </w:r>
      <w:r w:rsidR="001D650E">
        <w:rPr>
          <w:lang w:eastAsia="de-DE" w:bidi="de-DE"/>
        </w:rPr>
        <w:t>, the Agency staff would first</w:t>
      </w:r>
      <w:r w:rsidRPr="00294080">
        <w:rPr>
          <w:lang w:eastAsia="de-DE" w:bidi="de-DE"/>
        </w:rPr>
        <w:t xml:space="preserve"> introduce the different Agenda items at the groups</w:t>
      </w:r>
      <w:r w:rsidR="006E2D6A">
        <w:rPr>
          <w:lang w:eastAsia="de-DE" w:bidi="de-DE"/>
        </w:rPr>
        <w:t>’</w:t>
      </w:r>
      <w:r w:rsidRPr="00294080">
        <w:rPr>
          <w:lang w:eastAsia="de-DE" w:bidi="de-DE"/>
        </w:rPr>
        <w:t xml:space="preserve"> meetings</w:t>
      </w:r>
      <w:r w:rsidR="001D650E">
        <w:rPr>
          <w:lang w:eastAsia="de-DE" w:bidi="de-DE"/>
        </w:rPr>
        <w:t xml:space="preserve"> and time would be allowed for discussions with the members. </w:t>
      </w:r>
      <w:r w:rsidR="0002714F">
        <w:rPr>
          <w:lang w:eastAsia="de-DE" w:bidi="de-DE"/>
        </w:rPr>
        <w:t>For this meeting, more time has been allocated for those groups who had requested it for the group discussions. On 28 January</w:t>
      </w:r>
      <w:r w:rsidR="006E2D6A">
        <w:rPr>
          <w:lang w:eastAsia="de-DE" w:bidi="de-DE"/>
        </w:rPr>
        <w:t xml:space="preserve"> </w:t>
      </w:r>
      <w:r w:rsidR="001D650E">
        <w:rPr>
          <w:lang w:eastAsia="de-DE" w:bidi="de-DE"/>
        </w:rPr>
        <w:t xml:space="preserve">in the morning, the Board would </w:t>
      </w:r>
      <w:r w:rsidRPr="00294080">
        <w:rPr>
          <w:lang w:eastAsia="de-DE" w:bidi="de-DE"/>
        </w:rPr>
        <w:t>convene in plenary</w:t>
      </w:r>
      <w:r w:rsidR="001D650E">
        <w:rPr>
          <w:lang w:eastAsia="de-DE" w:bidi="de-DE"/>
        </w:rPr>
        <w:t xml:space="preserve">. </w:t>
      </w:r>
    </w:p>
    <w:p w14:paraId="7660D429" w14:textId="02C8FFE2" w:rsidR="00527114" w:rsidRPr="0025404A" w:rsidRDefault="00527114" w:rsidP="00527114">
      <w:pPr>
        <w:ind w:left="426"/>
        <w:rPr>
          <w:lang w:eastAsia="de-DE" w:bidi="de-DE"/>
        </w:rPr>
      </w:pPr>
      <w:r>
        <w:rPr>
          <w:lang w:eastAsia="de-DE" w:bidi="de-DE"/>
        </w:rPr>
        <w:t xml:space="preserve">The Commission </w:t>
      </w:r>
      <w:r w:rsidR="0002714F">
        <w:rPr>
          <w:lang w:eastAsia="de-DE" w:bidi="de-DE"/>
        </w:rPr>
        <w:t xml:space="preserve">representative informed that the Director of DG EMPL B </w:t>
      </w:r>
      <w:r>
        <w:rPr>
          <w:lang w:eastAsia="de-DE" w:bidi="de-DE"/>
        </w:rPr>
        <w:t>would participate in the plena</w:t>
      </w:r>
      <w:r w:rsidR="0002714F">
        <w:rPr>
          <w:lang w:eastAsia="de-DE" w:bidi="de-DE"/>
        </w:rPr>
        <w:t>ry session</w:t>
      </w:r>
      <w:r>
        <w:rPr>
          <w:lang w:eastAsia="de-DE" w:bidi="de-DE"/>
        </w:rPr>
        <w:t xml:space="preserve">. </w:t>
      </w:r>
    </w:p>
    <w:p w14:paraId="7BB82EB7" w14:textId="77777777" w:rsidR="00527114" w:rsidRPr="0052126E" w:rsidRDefault="00527114" w:rsidP="00527114">
      <w:pPr>
        <w:ind w:left="426"/>
        <w:rPr>
          <w:i/>
          <w:u w:val="single"/>
          <w:lang w:eastAsia="de-DE" w:bidi="de-DE"/>
        </w:rPr>
      </w:pPr>
      <w:r w:rsidRPr="0052126E">
        <w:rPr>
          <w:i/>
          <w:u w:val="single"/>
          <w:lang w:eastAsia="de-DE" w:bidi="de-DE"/>
        </w:rPr>
        <w:t>3.1. Adoption of the draft agenda</w:t>
      </w:r>
    </w:p>
    <w:p w14:paraId="65120C1E" w14:textId="28FE91C4" w:rsidR="00527114" w:rsidRDefault="0002714F" w:rsidP="004F68DB">
      <w:pPr>
        <w:spacing w:line="240" w:lineRule="auto"/>
        <w:ind w:left="425"/>
        <w:rPr>
          <w:lang w:eastAsia="de-DE" w:bidi="de-DE"/>
        </w:rPr>
      </w:pPr>
      <w:r>
        <w:rPr>
          <w:lang w:eastAsia="de-DE" w:bidi="de-DE"/>
        </w:rPr>
        <w:t xml:space="preserve">The Director expressed her intention to raise the issue of the use of SNEs at the Agency also with the Board. From the Commission, </w:t>
      </w:r>
      <w:r w:rsidR="0041535B">
        <w:rPr>
          <w:lang w:eastAsia="de-DE" w:bidi="de-DE"/>
        </w:rPr>
        <w:t xml:space="preserve">information on </w:t>
      </w:r>
      <w:r w:rsidR="009A76ED">
        <w:rPr>
          <w:lang w:eastAsia="de-DE" w:bidi="de-DE"/>
        </w:rPr>
        <w:t xml:space="preserve">process related to the revision of the Agency’s founding regulation, the OSH priorities on which the Commission is currently working and </w:t>
      </w:r>
      <w:r w:rsidR="0041535B">
        <w:rPr>
          <w:lang w:eastAsia="de-DE" w:bidi="de-DE"/>
        </w:rPr>
        <w:t xml:space="preserve">the renewal of the contract of the </w:t>
      </w:r>
      <w:r w:rsidR="009A76ED">
        <w:rPr>
          <w:lang w:eastAsia="de-DE" w:bidi="de-DE"/>
        </w:rPr>
        <w:t xml:space="preserve">Agency’s Director </w:t>
      </w:r>
      <w:r w:rsidR="0041535B">
        <w:rPr>
          <w:lang w:eastAsia="de-DE" w:bidi="de-DE"/>
        </w:rPr>
        <w:t xml:space="preserve">could be expected. </w:t>
      </w:r>
      <w:r w:rsidR="009A76ED">
        <w:rPr>
          <w:lang w:eastAsia="de-DE" w:bidi="de-DE"/>
        </w:rPr>
        <w:t>Regarding the last issue, the Commission is positive towards the renewal of the Director’s mandate for a further 5 year term and the process had started for the</w:t>
      </w:r>
      <w:r w:rsidR="00C62ABC">
        <w:rPr>
          <w:lang w:eastAsia="de-DE" w:bidi="de-DE"/>
        </w:rPr>
        <w:t xml:space="preserve"> Board’s decision on</w:t>
      </w:r>
      <w:r w:rsidR="009A76ED">
        <w:rPr>
          <w:lang w:eastAsia="de-DE" w:bidi="de-DE"/>
        </w:rPr>
        <w:t xml:space="preserve"> renewal of her contract. The Director’s appraisal is also about to be finalised. These</w:t>
      </w:r>
      <w:r w:rsidR="004F68DB">
        <w:rPr>
          <w:lang w:eastAsia="de-DE" w:bidi="de-DE"/>
        </w:rPr>
        <w:t xml:space="preserve"> item will be tackled under “Director’s progress report”.</w:t>
      </w:r>
    </w:p>
    <w:p w14:paraId="07F2F157" w14:textId="31F18067" w:rsidR="0004224D" w:rsidRPr="0052126E" w:rsidRDefault="0004224D" w:rsidP="0004224D">
      <w:pPr>
        <w:ind w:left="426"/>
        <w:rPr>
          <w:i/>
          <w:u w:val="single"/>
          <w:lang w:eastAsia="de-DE" w:bidi="de-DE"/>
        </w:rPr>
      </w:pPr>
      <w:r>
        <w:rPr>
          <w:i/>
          <w:u w:val="single"/>
          <w:lang w:eastAsia="de-DE" w:bidi="de-DE"/>
        </w:rPr>
        <w:t>3.2</w:t>
      </w:r>
      <w:r w:rsidRPr="0052126E">
        <w:rPr>
          <w:i/>
          <w:u w:val="single"/>
          <w:lang w:eastAsia="de-DE" w:bidi="de-DE"/>
        </w:rPr>
        <w:t xml:space="preserve">. Adoption of the draft </w:t>
      </w:r>
      <w:r w:rsidR="004C4514">
        <w:rPr>
          <w:i/>
          <w:u w:val="single"/>
          <w:lang w:eastAsia="de-DE" w:bidi="de-DE"/>
        </w:rPr>
        <w:t>minutes</w:t>
      </w:r>
    </w:p>
    <w:p w14:paraId="4736D603" w14:textId="29C97538" w:rsidR="0004224D" w:rsidRPr="0025404A" w:rsidRDefault="004C4514" w:rsidP="0004224D">
      <w:pPr>
        <w:spacing w:line="240" w:lineRule="auto"/>
        <w:ind w:left="425"/>
        <w:rPr>
          <w:lang w:eastAsia="de-DE" w:bidi="de-DE"/>
        </w:rPr>
      </w:pPr>
      <w:r>
        <w:rPr>
          <w:lang w:eastAsia="de-DE" w:bidi="de-DE"/>
        </w:rPr>
        <w:t>N/A</w:t>
      </w:r>
    </w:p>
    <w:p w14:paraId="0067C3F4" w14:textId="03D19488" w:rsidR="00527114" w:rsidRPr="00154932" w:rsidRDefault="00527114" w:rsidP="00527114">
      <w:pPr>
        <w:ind w:left="426"/>
        <w:rPr>
          <w:i/>
          <w:u w:val="single"/>
          <w:lang w:eastAsia="de-DE" w:bidi="de-DE"/>
        </w:rPr>
      </w:pPr>
      <w:r w:rsidRPr="00154932">
        <w:rPr>
          <w:i/>
          <w:u w:val="single"/>
          <w:lang w:eastAsia="de-DE" w:bidi="de-DE"/>
        </w:rPr>
        <w:t>3.</w:t>
      </w:r>
      <w:r w:rsidR="0004224D">
        <w:rPr>
          <w:i/>
          <w:u w:val="single"/>
          <w:lang w:eastAsia="de-DE" w:bidi="de-DE"/>
        </w:rPr>
        <w:t>3</w:t>
      </w:r>
      <w:r w:rsidRPr="00154932">
        <w:rPr>
          <w:i/>
          <w:u w:val="single"/>
          <w:lang w:eastAsia="de-DE" w:bidi="de-DE"/>
        </w:rPr>
        <w:t>. Director’s progress report</w:t>
      </w:r>
    </w:p>
    <w:p w14:paraId="2EE90F1F" w14:textId="7032AE98" w:rsidR="00527114" w:rsidRDefault="00527114" w:rsidP="00713699">
      <w:pPr>
        <w:ind w:left="426"/>
        <w:rPr>
          <w:lang w:eastAsia="de-DE" w:bidi="de-DE"/>
        </w:rPr>
      </w:pPr>
      <w:r>
        <w:rPr>
          <w:lang w:eastAsia="de-DE" w:bidi="de-DE"/>
        </w:rPr>
        <w:t xml:space="preserve">The Director introduced the progress report which includes the main developments in relation to the implementation of annual </w:t>
      </w:r>
      <w:r w:rsidR="004B684B">
        <w:rPr>
          <w:lang w:eastAsia="de-DE" w:bidi="de-DE"/>
        </w:rPr>
        <w:t>management plan 2015 since November</w:t>
      </w:r>
      <w:r>
        <w:rPr>
          <w:lang w:eastAsia="de-DE" w:bidi="de-DE"/>
        </w:rPr>
        <w:t xml:space="preserve">. In particular, the Director highlighted </w:t>
      </w:r>
      <w:r w:rsidR="00713699">
        <w:rPr>
          <w:lang w:eastAsia="de-DE" w:bidi="de-DE"/>
        </w:rPr>
        <w:t>that despite the fact that the A</w:t>
      </w:r>
      <w:r>
        <w:rPr>
          <w:lang w:eastAsia="de-DE" w:bidi="de-DE"/>
        </w:rPr>
        <w:t xml:space="preserve">gency suffered from some unexpected </w:t>
      </w:r>
      <w:r w:rsidR="004B684B">
        <w:rPr>
          <w:lang w:eastAsia="de-DE" w:bidi="de-DE"/>
        </w:rPr>
        <w:t xml:space="preserve">long-term </w:t>
      </w:r>
      <w:r w:rsidR="00713699">
        <w:rPr>
          <w:lang w:eastAsia="de-DE" w:bidi="de-DE"/>
        </w:rPr>
        <w:t>absences</w:t>
      </w:r>
      <w:r w:rsidR="004B684B">
        <w:rPr>
          <w:lang w:eastAsia="de-DE" w:bidi="de-DE"/>
        </w:rPr>
        <w:t xml:space="preserve">, </w:t>
      </w:r>
      <w:r w:rsidR="00713699">
        <w:rPr>
          <w:lang w:eastAsia="de-DE" w:bidi="de-DE"/>
        </w:rPr>
        <w:t xml:space="preserve">the implementation rate </w:t>
      </w:r>
      <w:r w:rsidR="004B684B">
        <w:rPr>
          <w:lang w:eastAsia="de-DE" w:bidi="de-DE"/>
        </w:rPr>
        <w:t>had still been satisfactory</w:t>
      </w:r>
      <w:r w:rsidR="004F68DB">
        <w:rPr>
          <w:lang w:eastAsia="de-DE" w:bidi="de-DE"/>
        </w:rPr>
        <w:t>. Over 80</w:t>
      </w:r>
      <w:r w:rsidR="00713699">
        <w:rPr>
          <w:lang w:eastAsia="de-DE" w:bidi="de-DE"/>
        </w:rPr>
        <w:t xml:space="preserve">% of the </w:t>
      </w:r>
      <w:r w:rsidR="004B684B">
        <w:rPr>
          <w:lang w:eastAsia="de-DE" w:bidi="de-DE"/>
        </w:rPr>
        <w:t>outputs due in 2015 were</w:t>
      </w:r>
      <w:r w:rsidR="00713699">
        <w:rPr>
          <w:lang w:eastAsia="de-DE" w:bidi="de-DE"/>
        </w:rPr>
        <w:t xml:space="preserve"> deliver</w:t>
      </w:r>
      <w:r w:rsidR="004B684B">
        <w:rPr>
          <w:lang w:eastAsia="de-DE" w:bidi="de-DE"/>
        </w:rPr>
        <w:t xml:space="preserve">ed and budget implementation was at almost 98%. </w:t>
      </w:r>
      <w:r w:rsidR="00713699">
        <w:rPr>
          <w:lang w:eastAsia="de-DE" w:bidi="de-DE"/>
        </w:rPr>
        <w:t xml:space="preserve"> </w:t>
      </w:r>
    </w:p>
    <w:p w14:paraId="17FA512D" w14:textId="77777777" w:rsidR="009A76ED" w:rsidRPr="009A76ED" w:rsidRDefault="009A76ED" w:rsidP="004C4514">
      <w:pPr>
        <w:ind w:left="426"/>
        <w:rPr>
          <w:u w:val="single"/>
          <w:lang w:eastAsia="de-DE" w:bidi="de-DE"/>
        </w:rPr>
      </w:pPr>
      <w:r w:rsidRPr="009A76ED">
        <w:rPr>
          <w:u w:val="single"/>
          <w:lang w:eastAsia="de-DE" w:bidi="de-DE"/>
        </w:rPr>
        <w:t>COMMENTS FROM THE BUREAU</w:t>
      </w:r>
    </w:p>
    <w:p w14:paraId="21012D64" w14:textId="7908F42D" w:rsidR="004C4514" w:rsidRDefault="004C4514" w:rsidP="004C4514">
      <w:pPr>
        <w:ind w:left="426"/>
        <w:rPr>
          <w:lang w:eastAsia="de-DE" w:bidi="de-DE"/>
        </w:rPr>
      </w:pPr>
      <w:r>
        <w:rPr>
          <w:lang w:eastAsia="de-DE" w:bidi="de-DE"/>
        </w:rPr>
        <w:t>The Bureau</w:t>
      </w:r>
      <w:r w:rsidR="004B684B">
        <w:rPr>
          <w:lang w:eastAsia="de-DE" w:bidi="de-DE"/>
        </w:rPr>
        <w:t xml:space="preserve"> had a few requests for clarification on the progress report. </w:t>
      </w:r>
      <w:r w:rsidR="00673BBF">
        <w:rPr>
          <w:lang w:eastAsia="de-DE" w:bidi="de-DE"/>
        </w:rPr>
        <w:t>Regard</w:t>
      </w:r>
      <w:r>
        <w:rPr>
          <w:lang w:eastAsia="de-DE" w:bidi="de-DE"/>
        </w:rPr>
        <w:t>ing “Older workers”</w:t>
      </w:r>
      <w:r w:rsidR="00673BBF">
        <w:rPr>
          <w:lang w:eastAsia="de-DE" w:bidi="de-DE"/>
        </w:rPr>
        <w:t xml:space="preserve">, the activity is supposed to be finalised but funding is still available. Also, it was unclear how Member States were selected for the case studies methodology. </w:t>
      </w:r>
      <w:r>
        <w:rPr>
          <w:lang w:eastAsia="de-DE" w:bidi="de-DE"/>
        </w:rPr>
        <w:t>Further information was requested on “Costs and benefits</w:t>
      </w:r>
      <w:r w:rsidR="009A76ED">
        <w:rPr>
          <w:lang w:eastAsia="de-DE" w:bidi="de-DE"/>
        </w:rPr>
        <w:t xml:space="preserve"> of OSH</w:t>
      </w:r>
      <w:r>
        <w:rPr>
          <w:lang w:eastAsia="de-DE" w:bidi="de-DE"/>
        </w:rPr>
        <w:t>”.</w:t>
      </w:r>
    </w:p>
    <w:p w14:paraId="0743CCE1" w14:textId="7333F373" w:rsidR="009A76ED" w:rsidRDefault="009A76ED" w:rsidP="009A76ED">
      <w:pPr>
        <w:ind w:left="426"/>
        <w:rPr>
          <w:lang w:eastAsia="de-DE" w:bidi="de-DE"/>
        </w:rPr>
      </w:pPr>
      <w:r>
        <w:rPr>
          <w:lang w:eastAsia="de-DE" w:bidi="de-DE"/>
        </w:rPr>
        <w:t xml:space="preserve">There was a request to make it clearer in the budgetary report section the </w:t>
      </w:r>
      <w:r w:rsidR="00CE7170">
        <w:rPr>
          <w:rFonts w:cs="Arial"/>
          <w:lang w:eastAsia="en-US"/>
        </w:rPr>
        <w:t xml:space="preserve">difference between initial </w:t>
      </w:r>
      <w:r>
        <w:rPr>
          <w:rFonts w:cs="Arial"/>
          <w:lang w:eastAsia="en-US"/>
        </w:rPr>
        <w:t xml:space="preserve">and </w:t>
      </w:r>
      <w:r w:rsidRPr="004F7354">
        <w:rPr>
          <w:rFonts w:cs="Arial"/>
          <w:lang w:eastAsia="en-US"/>
        </w:rPr>
        <w:t>current budget</w:t>
      </w:r>
      <w:r>
        <w:rPr>
          <w:rFonts w:cs="Arial"/>
          <w:lang w:eastAsia="en-US"/>
        </w:rPr>
        <w:t>s</w:t>
      </w:r>
      <w:r w:rsidRPr="004F7354">
        <w:rPr>
          <w:rFonts w:cs="Arial"/>
          <w:lang w:eastAsia="en-US"/>
        </w:rPr>
        <w:t xml:space="preserve"> and include a footnote to </w:t>
      </w:r>
      <w:r>
        <w:rPr>
          <w:rFonts w:cs="Arial"/>
          <w:lang w:eastAsia="en-US"/>
        </w:rPr>
        <w:t>inform when it was last amended.</w:t>
      </w:r>
    </w:p>
    <w:p w14:paraId="67484BFF" w14:textId="36A56CCE" w:rsidR="00673BBF" w:rsidRDefault="00673BBF" w:rsidP="00713699">
      <w:pPr>
        <w:ind w:left="426"/>
        <w:rPr>
          <w:i/>
          <w:lang w:eastAsia="de-DE" w:bidi="de-DE"/>
        </w:rPr>
      </w:pPr>
      <w:r w:rsidRPr="00673BBF">
        <w:rPr>
          <w:i/>
          <w:lang w:eastAsia="de-DE" w:bidi="de-DE"/>
        </w:rPr>
        <w:t xml:space="preserve">The Agency explained that whereas the work under the activity has come to an end, </w:t>
      </w:r>
      <w:r>
        <w:rPr>
          <w:i/>
          <w:lang w:eastAsia="de-DE" w:bidi="de-DE"/>
        </w:rPr>
        <w:t xml:space="preserve">the </w:t>
      </w:r>
      <w:r w:rsidR="00C60F74">
        <w:rPr>
          <w:i/>
          <w:lang w:eastAsia="de-DE" w:bidi="de-DE"/>
        </w:rPr>
        <w:t>commitments are possible in</w:t>
      </w:r>
      <w:r>
        <w:rPr>
          <w:i/>
          <w:lang w:eastAsia="de-DE" w:bidi="de-DE"/>
        </w:rPr>
        <w:t xml:space="preserve"> 2016</w:t>
      </w:r>
      <w:r w:rsidR="00C60F74">
        <w:rPr>
          <w:i/>
          <w:lang w:eastAsia="de-DE" w:bidi="de-DE"/>
        </w:rPr>
        <w:t xml:space="preserve"> to allow for the contracting of </w:t>
      </w:r>
      <w:r>
        <w:rPr>
          <w:i/>
          <w:lang w:eastAsia="de-DE" w:bidi="de-DE"/>
        </w:rPr>
        <w:t xml:space="preserve">an external evaluation. </w:t>
      </w:r>
      <w:r w:rsidR="003B14EF">
        <w:rPr>
          <w:i/>
          <w:lang w:eastAsia="de-DE" w:bidi="de-DE"/>
        </w:rPr>
        <w:t xml:space="preserve">Staff working on the activity is, to the greatest extent, released and allocated to other activities; nevertheless, work remains to be done to ensure a proper translation of the content into the material for the campaign on healthy workplaces at all ages. </w:t>
      </w:r>
    </w:p>
    <w:p w14:paraId="47CF000A" w14:textId="46340386" w:rsidR="003B14EF" w:rsidRDefault="003B14EF" w:rsidP="00713699">
      <w:pPr>
        <w:ind w:left="426"/>
        <w:rPr>
          <w:i/>
          <w:lang w:eastAsia="de-DE" w:bidi="de-DE"/>
        </w:rPr>
      </w:pPr>
      <w:r>
        <w:rPr>
          <w:i/>
          <w:lang w:eastAsia="de-DE" w:bidi="de-DE"/>
        </w:rPr>
        <w:t xml:space="preserve">The case studies methodology </w:t>
      </w:r>
      <w:r w:rsidR="00C60F74">
        <w:rPr>
          <w:i/>
          <w:lang w:eastAsia="de-DE" w:bidi="de-DE"/>
        </w:rPr>
        <w:t>used in OSH overviews aims to make best use of</w:t>
      </w:r>
      <w:r>
        <w:rPr>
          <w:i/>
          <w:lang w:eastAsia="de-DE" w:bidi="de-DE"/>
        </w:rPr>
        <w:t xml:space="preserve"> resources </w:t>
      </w:r>
      <w:r w:rsidR="004F4DC7">
        <w:rPr>
          <w:i/>
          <w:lang w:eastAsia="de-DE" w:bidi="de-DE"/>
        </w:rPr>
        <w:t xml:space="preserve">and avoid unnecessary repetition by describing in depth the situation in a selection of countries that aim to be broadly representative of the diversity found across the EU. This approach is combined with </w:t>
      </w:r>
      <w:r>
        <w:rPr>
          <w:i/>
          <w:lang w:eastAsia="de-DE" w:bidi="de-DE"/>
        </w:rPr>
        <w:t xml:space="preserve">desk </w:t>
      </w:r>
      <w:r w:rsidR="009A76ED">
        <w:rPr>
          <w:i/>
          <w:lang w:eastAsia="de-DE" w:bidi="de-DE"/>
        </w:rPr>
        <w:t xml:space="preserve">research </w:t>
      </w:r>
      <w:r w:rsidR="004F4DC7">
        <w:rPr>
          <w:i/>
          <w:lang w:eastAsia="de-DE" w:bidi="de-DE"/>
        </w:rPr>
        <w:t>that covers the</w:t>
      </w:r>
      <w:r w:rsidR="009A76ED">
        <w:rPr>
          <w:i/>
          <w:lang w:eastAsia="de-DE" w:bidi="de-DE"/>
        </w:rPr>
        <w:t xml:space="preserve"> EU level</w:t>
      </w:r>
      <w:r w:rsidR="004F4DC7">
        <w:rPr>
          <w:i/>
          <w:lang w:eastAsia="de-DE" w:bidi="de-DE"/>
        </w:rPr>
        <w:t xml:space="preserve"> and all member states.</w:t>
      </w:r>
      <w:r>
        <w:rPr>
          <w:i/>
          <w:lang w:eastAsia="de-DE" w:bidi="de-DE"/>
        </w:rPr>
        <w:t xml:space="preserve"> The selection </w:t>
      </w:r>
      <w:r w:rsidR="004F4DC7">
        <w:rPr>
          <w:i/>
          <w:lang w:eastAsia="de-DE" w:bidi="de-DE"/>
        </w:rPr>
        <w:t xml:space="preserve">of countries </w:t>
      </w:r>
      <w:r>
        <w:rPr>
          <w:i/>
          <w:lang w:eastAsia="de-DE" w:bidi="de-DE"/>
        </w:rPr>
        <w:t xml:space="preserve">is made on the basis of </w:t>
      </w:r>
      <w:r w:rsidR="00633796">
        <w:rPr>
          <w:i/>
          <w:lang w:eastAsia="de-DE" w:bidi="de-DE"/>
        </w:rPr>
        <w:t xml:space="preserve">the </w:t>
      </w:r>
      <w:r>
        <w:rPr>
          <w:i/>
          <w:lang w:eastAsia="de-DE" w:bidi="de-DE"/>
        </w:rPr>
        <w:t>proposal from the contractor, which</w:t>
      </w:r>
      <w:r w:rsidR="00633796">
        <w:rPr>
          <w:i/>
          <w:lang w:eastAsia="de-DE" w:bidi="de-DE"/>
        </w:rPr>
        <w:t xml:space="preserve">, in turn, </w:t>
      </w:r>
      <w:r>
        <w:rPr>
          <w:i/>
          <w:lang w:eastAsia="de-DE" w:bidi="de-DE"/>
        </w:rPr>
        <w:t>depends on the proposed me</w:t>
      </w:r>
      <w:r w:rsidR="00633796">
        <w:rPr>
          <w:i/>
          <w:lang w:eastAsia="de-DE" w:bidi="de-DE"/>
        </w:rPr>
        <w:t>thodology.</w:t>
      </w:r>
    </w:p>
    <w:p w14:paraId="507450B7" w14:textId="3D22FAAB" w:rsidR="00BC5BF4" w:rsidRPr="009A76ED" w:rsidRDefault="004C4514" w:rsidP="009A76ED">
      <w:pPr>
        <w:ind w:left="426"/>
        <w:rPr>
          <w:i/>
          <w:lang w:eastAsia="de-DE" w:bidi="de-DE"/>
        </w:rPr>
      </w:pPr>
      <w:r>
        <w:rPr>
          <w:i/>
          <w:lang w:eastAsia="de-DE" w:bidi="de-DE"/>
        </w:rPr>
        <w:lastRenderedPageBreak/>
        <w:t>For “Cost and benefit</w:t>
      </w:r>
      <w:r w:rsidR="009A76ED">
        <w:rPr>
          <w:i/>
          <w:lang w:eastAsia="de-DE" w:bidi="de-DE"/>
        </w:rPr>
        <w:t>s of OSH</w:t>
      </w:r>
      <w:r>
        <w:rPr>
          <w:i/>
          <w:lang w:eastAsia="de-DE" w:bidi="de-DE"/>
        </w:rPr>
        <w:t xml:space="preserve">”, further information will be provided at the plenary session of the Board meeting. </w:t>
      </w:r>
    </w:p>
    <w:p w14:paraId="4F29DA30" w14:textId="180C0AA5" w:rsidR="00D662D5" w:rsidRPr="005464B2" w:rsidRDefault="005464B2" w:rsidP="00D662D5">
      <w:pPr>
        <w:ind w:left="426"/>
        <w:rPr>
          <w:u w:val="single"/>
          <w:lang w:eastAsia="de-DE" w:bidi="de-DE"/>
        </w:rPr>
      </w:pPr>
      <w:r w:rsidRPr="005464B2">
        <w:rPr>
          <w:u w:val="single"/>
          <w:lang w:eastAsia="de-DE" w:bidi="de-DE"/>
        </w:rPr>
        <w:t>This item is for information</w:t>
      </w:r>
      <w:r w:rsidR="004C4514">
        <w:rPr>
          <w:u w:val="single"/>
          <w:lang w:eastAsia="de-DE" w:bidi="de-DE"/>
        </w:rPr>
        <w:t>.</w:t>
      </w:r>
    </w:p>
    <w:p w14:paraId="0FF4EE9A" w14:textId="58ADCD6D" w:rsidR="00713699" w:rsidRDefault="008579AA" w:rsidP="00713699">
      <w:pPr>
        <w:ind w:left="426"/>
        <w:rPr>
          <w:i/>
          <w:u w:val="single"/>
          <w:lang w:eastAsia="de-DE" w:bidi="de-DE"/>
        </w:rPr>
      </w:pPr>
      <w:r>
        <w:rPr>
          <w:i/>
          <w:u w:val="single"/>
          <w:lang w:eastAsia="de-DE" w:bidi="de-DE"/>
        </w:rPr>
        <w:t>3.</w:t>
      </w:r>
      <w:r w:rsidR="0004224D">
        <w:rPr>
          <w:i/>
          <w:u w:val="single"/>
          <w:lang w:eastAsia="de-DE" w:bidi="de-DE"/>
        </w:rPr>
        <w:t>4</w:t>
      </w:r>
      <w:r>
        <w:rPr>
          <w:i/>
          <w:u w:val="single"/>
          <w:lang w:eastAsia="de-DE" w:bidi="de-DE"/>
        </w:rPr>
        <w:t>. Amendment to Annual Management Plan 2016</w:t>
      </w:r>
    </w:p>
    <w:p w14:paraId="737A649B" w14:textId="2F692851" w:rsidR="008579AA" w:rsidRDefault="00956058" w:rsidP="00713699">
      <w:pPr>
        <w:ind w:left="426"/>
        <w:rPr>
          <w:lang w:eastAsia="de-DE" w:bidi="de-DE"/>
        </w:rPr>
      </w:pPr>
      <w:r w:rsidRPr="00956058">
        <w:rPr>
          <w:lang w:eastAsia="de-DE" w:bidi="de-DE"/>
        </w:rPr>
        <w:t xml:space="preserve">The Director explained that there was a need to prepare an amendment to the Annual Management Plan 2016 further to its adoption by written procedure in December 2015. In November, the Board had requested for further information to be included under the Healthy Workplaces Campaign 2018-2019 on dangerous substances </w:t>
      </w:r>
      <w:r>
        <w:rPr>
          <w:lang w:eastAsia="de-DE" w:bidi="de-DE"/>
        </w:rPr>
        <w:t xml:space="preserve">(in particular, indicators, targets and outputs planned to be delivered). There were also a few changes in the outputs planned under the activity “Micro and small enterprises”. </w:t>
      </w:r>
    </w:p>
    <w:p w14:paraId="678C5177" w14:textId="0D1E2A76" w:rsidR="009A76ED" w:rsidRPr="009A76ED" w:rsidRDefault="009A76ED" w:rsidP="00713699">
      <w:pPr>
        <w:ind w:left="426"/>
        <w:rPr>
          <w:u w:val="single"/>
          <w:lang w:eastAsia="de-DE" w:bidi="de-DE"/>
        </w:rPr>
      </w:pPr>
      <w:r w:rsidRPr="009A76ED">
        <w:rPr>
          <w:u w:val="single"/>
          <w:lang w:eastAsia="de-DE" w:bidi="de-DE"/>
        </w:rPr>
        <w:t>COMMENTS FROM THE BUREAU</w:t>
      </w:r>
    </w:p>
    <w:p w14:paraId="703C86B0" w14:textId="5477F64F" w:rsidR="00956058" w:rsidRDefault="00956058" w:rsidP="00713699">
      <w:pPr>
        <w:ind w:left="426"/>
        <w:rPr>
          <w:lang w:eastAsia="de-DE" w:bidi="de-DE"/>
        </w:rPr>
      </w:pPr>
      <w:r>
        <w:rPr>
          <w:lang w:eastAsia="de-DE" w:bidi="de-DE"/>
        </w:rPr>
        <w:t xml:space="preserve">The Bureau </w:t>
      </w:r>
      <w:r w:rsidR="0004224D">
        <w:rPr>
          <w:lang w:eastAsia="de-DE" w:bidi="de-DE"/>
        </w:rPr>
        <w:t xml:space="preserve">did not comment </w:t>
      </w:r>
      <w:r w:rsidR="009A76ED">
        <w:rPr>
          <w:lang w:eastAsia="de-DE" w:bidi="de-DE"/>
        </w:rPr>
        <w:t xml:space="preserve">on the substance </w:t>
      </w:r>
      <w:r w:rsidR="0004224D">
        <w:rPr>
          <w:lang w:eastAsia="de-DE" w:bidi="de-DE"/>
        </w:rPr>
        <w:t xml:space="preserve">but </w:t>
      </w:r>
      <w:r>
        <w:rPr>
          <w:lang w:eastAsia="de-DE" w:bidi="de-DE"/>
        </w:rPr>
        <w:t>asked why for the activities the target related to the p</w:t>
      </w:r>
      <w:r w:rsidR="0004224D">
        <w:rPr>
          <w:lang w:eastAsia="de-DE" w:bidi="de-DE"/>
        </w:rPr>
        <w:t>erformance indicator on</w:t>
      </w:r>
      <w:r>
        <w:rPr>
          <w:lang w:eastAsia="de-DE" w:bidi="de-DE"/>
        </w:rPr>
        <w:t xml:space="preserve"> quality stood at 80%.</w:t>
      </w:r>
    </w:p>
    <w:p w14:paraId="5D07F0EB" w14:textId="174B8C44" w:rsidR="00956058" w:rsidRPr="00956058" w:rsidRDefault="00956058" w:rsidP="00713699">
      <w:pPr>
        <w:ind w:left="426"/>
        <w:rPr>
          <w:i/>
          <w:lang w:eastAsia="de-DE" w:bidi="de-DE"/>
        </w:rPr>
      </w:pPr>
      <w:r w:rsidRPr="00956058">
        <w:rPr>
          <w:i/>
          <w:lang w:eastAsia="de-DE" w:bidi="de-DE"/>
        </w:rPr>
        <w:t xml:space="preserve">The Agency explained that 80% seemed at the same time </w:t>
      </w:r>
      <w:r>
        <w:rPr>
          <w:i/>
          <w:lang w:eastAsia="de-DE" w:bidi="de-DE"/>
        </w:rPr>
        <w:t xml:space="preserve">an </w:t>
      </w:r>
      <w:r w:rsidRPr="00956058">
        <w:rPr>
          <w:i/>
          <w:lang w:eastAsia="de-DE" w:bidi="de-DE"/>
        </w:rPr>
        <w:t xml:space="preserve">ambitious and realistic </w:t>
      </w:r>
      <w:r>
        <w:rPr>
          <w:i/>
          <w:lang w:eastAsia="de-DE" w:bidi="de-DE"/>
        </w:rPr>
        <w:t xml:space="preserve">target </w:t>
      </w:r>
      <w:r w:rsidRPr="00956058">
        <w:rPr>
          <w:i/>
          <w:lang w:eastAsia="de-DE" w:bidi="de-DE"/>
        </w:rPr>
        <w:t xml:space="preserve">and in line with the approach taken by other Agencies.  </w:t>
      </w:r>
    </w:p>
    <w:p w14:paraId="1E9181B6" w14:textId="2098D68D" w:rsidR="00D662D5" w:rsidRPr="005464B2" w:rsidRDefault="005464B2" w:rsidP="00713699">
      <w:pPr>
        <w:ind w:left="426"/>
        <w:rPr>
          <w:u w:val="single"/>
          <w:lang w:eastAsia="de-DE" w:bidi="de-DE"/>
        </w:rPr>
      </w:pPr>
      <w:r w:rsidRPr="005464B2">
        <w:rPr>
          <w:u w:val="single"/>
          <w:lang w:eastAsia="de-DE" w:bidi="de-DE"/>
        </w:rPr>
        <w:t>This item is for adoption</w:t>
      </w:r>
    </w:p>
    <w:p w14:paraId="6E51DE93" w14:textId="01A881B4" w:rsidR="006220C0" w:rsidRDefault="0004224D" w:rsidP="00713699">
      <w:pPr>
        <w:ind w:left="426"/>
        <w:rPr>
          <w:lang w:eastAsia="de-DE" w:bidi="de-DE"/>
        </w:rPr>
      </w:pPr>
      <w:r>
        <w:rPr>
          <w:i/>
          <w:u w:val="single"/>
          <w:lang w:eastAsia="de-DE" w:bidi="de-DE"/>
        </w:rPr>
        <w:t>3.5.</w:t>
      </w:r>
      <w:r w:rsidR="006220C0" w:rsidRPr="002A35D3">
        <w:rPr>
          <w:i/>
          <w:u w:val="single"/>
          <w:lang w:eastAsia="de-DE" w:bidi="de-DE"/>
        </w:rPr>
        <w:t xml:space="preserve"> </w:t>
      </w:r>
      <w:proofErr w:type="spellStart"/>
      <w:r>
        <w:rPr>
          <w:i/>
          <w:u w:val="single"/>
          <w:lang w:eastAsia="de-DE" w:bidi="de-DE"/>
        </w:rPr>
        <w:t>OiRA</w:t>
      </w:r>
      <w:proofErr w:type="spellEnd"/>
      <w:r>
        <w:rPr>
          <w:i/>
          <w:u w:val="single"/>
          <w:lang w:eastAsia="de-DE" w:bidi="de-DE"/>
        </w:rPr>
        <w:t xml:space="preserve"> business plan</w:t>
      </w:r>
    </w:p>
    <w:p w14:paraId="05C786D0" w14:textId="4E1AA64A" w:rsidR="000A7416" w:rsidRDefault="0004224D" w:rsidP="000A7416">
      <w:pPr>
        <w:ind w:left="426"/>
        <w:rPr>
          <w:lang w:eastAsia="de-DE" w:bidi="de-DE"/>
        </w:rPr>
      </w:pPr>
      <w:r>
        <w:rPr>
          <w:lang w:eastAsia="de-DE" w:bidi="de-DE"/>
        </w:rPr>
        <w:t>The Agency worked on a full</w:t>
      </w:r>
      <w:r w:rsidR="004F4DC7">
        <w:rPr>
          <w:lang w:eastAsia="de-DE" w:bidi="de-DE"/>
        </w:rPr>
        <w:t>y</w:t>
      </w:r>
      <w:r>
        <w:rPr>
          <w:lang w:eastAsia="de-DE" w:bidi="de-DE"/>
        </w:rPr>
        <w:t xml:space="preserve">-fledged business plan for </w:t>
      </w:r>
      <w:proofErr w:type="spellStart"/>
      <w:r>
        <w:rPr>
          <w:lang w:eastAsia="de-DE" w:bidi="de-DE"/>
        </w:rPr>
        <w:t>OiRA</w:t>
      </w:r>
      <w:proofErr w:type="spellEnd"/>
      <w:r>
        <w:rPr>
          <w:lang w:eastAsia="de-DE" w:bidi="de-DE"/>
        </w:rPr>
        <w:t>, further to a recommendation from the Internal Audit Service (IAS).</w:t>
      </w:r>
      <w:r w:rsidR="00170582">
        <w:rPr>
          <w:lang w:eastAsia="de-DE" w:bidi="de-DE"/>
        </w:rPr>
        <w:t xml:space="preserve"> The business plan intends to give </w:t>
      </w:r>
      <w:r w:rsidR="000A7416">
        <w:rPr>
          <w:lang w:eastAsia="de-DE" w:bidi="de-DE"/>
        </w:rPr>
        <w:t>a comprehensive</w:t>
      </w:r>
      <w:r w:rsidR="00170582">
        <w:rPr>
          <w:lang w:eastAsia="de-DE" w:bidi="de-DE"/>
        </w:rPr>
        <w:t xml:space="preserve"> overview on </w:t>
      </w:r>
      <w:proofErr w:type="spellStart"/>
      <w:r w:rsidR="000A7416">
        <w:rPr>
          <w:lang w:eastAsia="de-DE" w:bidi="de-DE"/>
        </w:rPr>
        <w:t>OiRA’s</w:t>
      </w:r>
      <w:proofErr w:type="spellEnd"/>
      <w:r w:rsidR="000A7416">
        <w:rPr>
          <w:lang w:eastAsia="de-DE" w:bidi="de-DE"/>
        </w:rPr>
        <w:t xml:space="preserve"> mission, objectives and strategies during the period covered under the Multi-annual Strategic Programme. The Agency will adapt the business plan every year on the basis of the priorities identified for </w:t>
      </w:r>
      <w:proofErr w:type="spellStart"/>
      <w:r w:rsidR="000A7416">
        <w:rPr>
          <w:lang w:eastAsia="de-DE" w:bidi="de-DE"/>
        </w:rPr>
        <w:t>OiRA</w:t>
      </w:r>
      <w:proofErr w:type="spellEnd"/>
      <w:r w:rsidR="000A7416">
        <w:rPr>
          <w:lang w:eastAsia="de-DE" w:bidi="de-DE"/>
        </w:rPr>
        <w:t xml:space="preserve"> in the annual work programme and the Board is called to adopt it. The role of the </w:t>
      </w:r>
      <w:proofErr w:type="spellStart"/>
      <w:r w:rsidR="000A7416">
        <w:rPr>
          <w:lang w:eastAsia="de-DE" w:bidi="de-DE"/>
        </w:rPr>
        <w:t>OiRA</w:t>
      </w:r>
      <w:proofErr w:type="spellEnd"/>
      <w:r w:rsidR="000A7416">
        <w:rPr>
          <w:lang w:eastAsia="de-DE" w:bidi="de-DE"/>
        </w:rPr>
        <w:t xml:space="preserve"> steering committee in overseeing the planning and implementation of the </w:t>
      </w:r>
      <w:proofErr w:type="spellStart"/>
      <w:r w:rsidR="000A7416">
        <w:rPr>
          <w:lang w:eastAsia="de-DE" w:bidi="de-DE"/>
        </w:rPr>
        <w:t>OiRA</w:t>
      </w:r>
      <w:proofErr w:type="spellEnd"/>
      <w:r w:rsidR="000A7416">
        <w:rPr>
          <w:lang w:eastAsia="de-DE" w:bidi="de-DE"/>
        </w:rPr>
        <w:t xml:space="preserve"> framework as defined in the business plan should be taken over by the Bureau. </w:t>
      </w:r>
    </w:p>
    <w:p w14:paraId="5D6F4C03" w14:textId="77777777" w:rsidR="009A76ED" w:rsidRPr="009A76ED" w:rsidRDefault="009A76ED" w:rsidP="000A7416">
      <w:pPr>
        <w:ind w:left="426"/>
        <w:rPr>
          <w:u w:val="single"/>
          <w:lang w:eastAsia="de-DE" w:bidi="de-DE"/>
        </w:rPr>
      </w:pPr>
      <w:r w:rsidRPr="009A76ED">
        <w:rPr>
          <w:u w:val="single"/>
          <w:lang w:eastAsia="de-DE" w:bidi="de-DE"/>
        </w:rPr>
        <w:t>COMMENTS FROM THE BUREAU</w:t>
      </w:r>
    </w:p>
    <w:p w14:paraId="3F66335D" w14:textId="11C3FEE3" w:rsidR="000A7416" w:rsidRDefault="007615F9" w:rsidP="000A7416">
      <w:pPr>
        <w:ind w:left="426"/>
        <w:rPr>
          <w:lang w:eastAsia="de-DE" w:bidi="de-DE"/>
        </w:rPr>
      </w:pPr>
      <w:r>
        <w:rPr>
          <w:lang w:eastAsia="de-DE" w:bidi="de-DE"/>
        </w:rPr>
        <w:t>The Bureau had</w:t>
      </w:r>
      <w:r w:rsidR="000A7416">
        <w:rPr>
          <w:lang w:eastAsia="de-DE" w:bidi="de-DE"/>
        </w:rPr>
        <w:t xml:space="preserve"> remarks on </w:t>
      </w:r>
      <w:r w:rsidR="00B92ADA">
        <w:rPr>
          <w:lang w:eastAsia="de-DE" w:bidi="de-DE"/>
        </w:rPr>
        <w:t>the business plan</w:t>
      </w:r>
      <w:r>
        <w:rPr>
          <w:lang w:eastAsia="de-DE" w:bidi="de-DE"/>
        </w:rPr>
        <w:t>, both on the process/roles and on the content</w:t>
      </w:r>
      <w:r w:rsidR="00B92ADA">
        <w:rPr>
          <w:lang w:eastAsia="de-DE" w:bidi="de-DE"/>
        </w:rPr>
        <w:t xml:space="preserve">. </w:t>
      </w:r>
    </w:p>
    <w:p w14:paraId="2A6845D9" w14:textId="45681C94" w:rsidR="00B92ADA" w:rsidRDefault="007615F9" w:rsidP="000A7416">
      <w:pPr>
        <w:ind w:left="426"/>
        <w:rPr>
          <w:lang w:eastAsia="de-DE" w:bidi="de-DE"/>
        </w:rPr>
      </w:pPr>
      <w:r>
        <w:rPr>
          <w:lang w:eastAsia="de-DE" w:bidi="de-DE"/>
        </w:rPr>
        <w:t xml:space="preserve">In order to ensure consistency between the body called to adopt the business plan and the one in charge of overseeing its implementation, it was suggested that the role could be assigned to the Bureau, provided that the Board should be regularly updated and informed. The Board should assign this role to the Bureau on the basis of a clear mandate. In addition, if the Bureau is called to take over from the steering committee, enough time for discussion should be allocated at least at one Bureau meeting per year. </w:t>
      </w:r>
    </w:p>
    <w:p w14:paraId="257CD4E6" w14:textId="19310B3E" w:rsidR="000B7A0C" w:rsidRDefault="007615F9" w:rsidP="000B7A0C">
      <w:pPr>
        <w:ind w:left="426"/>
        <w:rPr>
          <w:lang w:eastAsia="de-DE" w:bidi="de-DE"/>
        </w:rPr>
      </w:pPr>
      <w:r>
        <w:rPr>
          <w:lang w:eastAsia="de-DE" w:bidi="de-DE"/>
        </w:rPr>
        <w:t xml:space="preserve">Regarding the content of the business plan, this should include a mid and long-term overview on the objectives that the activity intends to achieve as well as a financial and human resources perspective which is not quite addressed by the Agency’s proposal. </w:t>
      </w:r>
      <w:r w:rsidR="008C0B82">
        <w:rPr>
          <w:lang w:eastAsia="de-DE" w:bidi="de-DE"/>
        </w:rPr>
        <w:t xml:space="preserve">In relation to the threats identified in the SWOT analysis, it was </w:t>
      </w:r>
      <w:r w:rsidR="004F4DC7">
        <w:rPr>
          <w:lang w:eastAsia="de-DE" w:bidi="de-DE"/>
        </w:rPr>
        <w:t xml:space="preserve">queried </w:t>
      </w:r>
      <w:r w:rsidR="008C0B82">
        <w:rPr>
          <w:lang w:eastAsia="de-DE" w:bidi="de-DE"/>
        </w:rPr>
        <w:t xml:space="preserve">whether the risks at the national level should also be considered (low uptake due to divergence of opinions within the OSH community about the usefulness of the tools; poor maintenance of the tools, which impacts negatively on their relevance). </w:t>
      </w:r>
      <w:r w:rsidR="00BE1183">
        <w:rPr>
          <w:lang w:eastAsia="de-DE" w:bidi="de-DE"/>
        </w:rPr>
        <w:t xml:space="preserve">Given its multi-annual nature, </w:t>
      </w:r>
      <w:proofErr w:type="spellStart"/>
      <w:r w:rsidR="00BE1183">
        <w:rPr>
          <w:lang w:eastAsia="de-DE" w:bidi="de-DE"/>
        </w:rPr>
        <w:t>OiRA</w:t>
      </w:r>
      <w:proofErr w:type="spellEnd"/>
      <w:r w:rsidR="00BE1183">
        <w:rPr>
          <w:lang w:eastAsia="de-DE" w:bidi="de-DE"/>
        </w:rPr>
        <w:t xml:space="preserve"> should undergo regular mid-term evaluations. </w:t>
      </w:r>
      <w:r>
        <w:rPr>
          <w:lang w:eastAsia="de-DE" w:bidi="de-DE"/>
        </w:rPr>
        <w:t xml:space="preserve">The Bureau suggested that the business plan should be reviewed in </w:t>
      </w:r>
      <w:r w:rsidR="00BE1183">
        <w:rPr>
          <w:lang w:eastAsia="de-DE" w:bidi="de-DE"/>
        </w:rPr>
        <w:t>the light of these comments.</w:t>
      </w:r>
    </w:p>
    <w:p w14:paraId="68387F0B" w14:textId="1F448CE6" w:rsidR="000B7A0C" w:rsidRDefault="00953C37" w:rsidP="000B7A0C">
      <w:pPr>
        <w:ind w:left="426"/>
        <w:rPr>
          <w:i/>
          <w:lang w:eastAsia="de-DE" w:bidi="de-DE"/>
        </w:rPr>
      </w:pPr>
      <w:r w:rsidRPr="000B7A0C">
        <w:rPr>
          <w:i/>
          <w:lang w:eastAsia="de-DE" w:bidi="de-DE"/>
        </w:rPr>
        <w:t xml:space="preserve">The Agency </w:t>
      </w:r>
      <w:r w:rsidR="004C4514">
        <w:rPr>
          <w:i/>
          <w:lang w:eastAsia="de-DE" w:bidi="de-DE"/>
        </w:rPr>
        <w:t>followed up on the request to</w:t>
      </w:r>
      <w:r w:rsidRPr="000B7A0C">
        <w:rPr>
          <w:i/>
          <w:lang w:eastAsia="de-DE" w:bidi="de-DE"/>
        </w:rPr>
        <w:t xml:space="preserve"> unify the approval/oversight role within the Bureau and </w:t>
      </w:r>
      <w:r w:rsidR="004C4514">
        <w:rPr>
          <w:i/>
          <w:lang w:eastAsia="de-DE" w:bidi="de-DE"/>
        </w:rPr>
        <w:t>drafted</w:t>
      </w:r>
      <w:r w:rsidRPr="000B7A0C">
        <w:rPr>
          <w:i/>
          <w:lang w:eastAsia="de-DE" w:bidi="de-DE"/>
        </w:rPr>
        <w:t xml:space="preserve"> a mandate for the Board to adopt at the plenary meeting</w:t>
      </w:r>
      <w:r w:rsidR="004C4514">
        <w:rPr>
          <w:i/>
          <w:lang w:eastAsia="de-DE" w:bidi="de-DE"/>
        </w:rPr>
        <w:t>, which the Bureau agreed</w:t>
      </w:r>
      <w:r w:rsidRPr="000B7A0C">
        <w:rPr>
          <w:i/>
          <w:lang w:eastAsia="de-DE" w:bidi="de-DE"/>
        </w:rPr>
        <w:t xml:space="preserve">. Also, the necessary time will be foreseen for one Bureau meeting a year to allow for discussions on the </w:t>
      </w:r>
      <w:proofErr w:type="spellStart"/>
      <w:r w:rsidRPr="000B7A0C">
        <w:rPr>
          <w:i/>
          <w:lang w:eastAsia="de-DE" w:bidi="de-DE"/>
        </w:rPr>
        <w:t>OiRA</w:t>
      </w:r>
      <w:proofErr w:type="spellEnd"/>
      <w:r w:rsidRPr="000B7A0C">
        <w:rPr>
          <w:i/>
          <w:lang w:eastAsia="de-DE" w:bidi="de-DE"/>
        </w:rPr>
        <w:t xml:space="preserve"> business plan. The next opportun</w:t>
      </w:r>
      <w:r w:rsidR="00FF7A89" w:rsidRPr="000B7A0C">
        <w:rPr>
          <w:i/>
          <w:lang w:eastAsia="de-DE" w:bidi="de-DE"/>
        </w:rPr>
        <w:t xml:space="preserve">ity will be at the June Bureau meeting in Luxembourg, for which the Agency will prepare a revised version of the document taking into account the feedback from the Bureau. Regarding the comment on the national level risks which should be covered in the SWOT analysis, these are typically out of the control of the Agency. There are other ways to try to mitigate them – such as concluding memoranda with the Member States. Poor maintenance, </w:t>
      </w:r>
      <w:r w:rsidR="00FF7A89" w:rsidRPr="000B7A0C">
        <w:rPr>
          <w:i/>
          <w:lang w:eastAsia="de-DE" w:bidi="de-DE"/>
        </w:rPr>
        <w:lastRenderedPageBreak/>
        <w:t xml:space="preserve">however, can be well considered as a reputational risk for the Agency, so it can be addressed in the risk assessment. </w:t>
      </w:r>
      <w:r w:rsidR="00BE1183">
        <w:rPr>
          <w:i/>
          <w:lang w:eastAsia="de-DE" w:bidi="de-DE"/>
        </w:rPr>
        <w:t xml:space="preserve">The Agency’s multi-annual evaluation plan foresees a mid-term evaluation for </w:t>
      </w:r>
      <w:proofErr w:type="spellStart"/>
      <w:r w:rsidR="00BE1183">
        <w:rPr>
          <w:i/>
          <w:lang w:eastAsia="de-DE" w:bidi="de-DE"/>
        </w:rPr>
        <w:t>OiRA</w:t>
      </w:r>
      <w:proofErr w:type="spellEnd"/>
      <w:r w:rsidR="00BE1183">
        <w:rPr>
          <w:i/>
          <w:lang w:eastAsia="de-DE" w:bidi="de-DE"/>
        </w:rPr>
        <w:t xml:space="preserve"> in 2019. </w:t>
      </w:r>
    </w:p>
    <w:p w14:paraId="77B61005" w14:textId="4B175581" w:rsidR="00D662D5" w:rsidRPr="000B7A0C" w:rsidRDefault="005464B2" w:rsidP="000B7A0C">
      <w:pPr>
        <w:ind w:left="426"/>
        <w:rPr>
          <w:i/>
          <w:lang w:eastAsia="de-DE" w:bidi="de-DE"/>
        </w:rPr>
      </w:pPr>
      <w:r w:rsidRPr="005464B2">
        <w:rPr>
          <w:u w:val="single"/>
          <w:lang w:eastAsia="de-DE" w:bidi="de-DE"/>
        </w:rPr>
        <w:t xml:space="preserve">This item </w:t>
      </w:r>
      <w:r w:rsidR="000B7A0C">
        <w:rPr>
          <w:u w:val="single"/>
          <w:lang w:eastAsia="de-DE" w:bidi="de-DE"/>
        </w:rPr>
        <w:t xml:space="preserve">was originally </w:t>
      </w:r>
      <w:r w:rsidRPr="005464B2">
        <w:rPr>
          <w:u w:val="single"/>
          <w:lang w:eastAsia="de-DE" w:bidi="de-DE"/>
        </w:rPr>
        <w:t>for adoption</w:t>
      </w:r>
      <w:r w:rsidR="000B7A0C">
        <w:rPr>
          <w:u w:val="single"/>
          <w:lang w:eastAsia="de-DE" w:bidi="de-DE"/>
        </w:rPr>
        <w:t xml:space="preserve">. The Bureau agreed that the Board should adopt the mandate for the Bureau whereas the adoption of the business plan was postponed to the June Bureau meeting. </w:t>
      </w:r>
    </w:p>
    <w:p w14:paraId="2EB0AAC8" w14:textId="0857A0B7" w:rsidR="00477FBB" w:rsidRPr="00477FBB" w:rsidRDefault="00477FBB" w:rsidP="00477FBB">
      <w:pPr>
        <w:ind w:left="426"/>
        <w:rPr>
          <w:i/>
          <w:u w:val="single"/>
          <w:lang w:eastAsia="de-DE" w:bidi="de-DE"/>
        </w:rPr>
      </w:pPr>
      <w:r w:rsidRPr="00477FBB">
        <w:rPr>
          <w:i/>
          <w:u w:val="single"/>
          <w:lang w:eastAsia="de-DE" w:bidi="de-DE"/>
        </w:rPr>
        <w:t>3.</w:t>
      </w:r>
      <w:r w:rsidR="00892B6F">
        <w:rPr>
          <w:i/>
          <w:u w:val="single"/>
          <w:lang w:eastAsia="de-DE" w:bidi="de-DE"/>
        </w:rPr>
        <w:t>6</w:t>
      </w:r>
      <w:r w:rsidRPr="00477FBB">
        <w:rPr>
          <w:i/>
          <w:u w:val="single"/>
          <w:lang w:eastAsia="de-DE" w:bidi="de-DE"/>
        </w:rPr>
        <w:t xml:space="preserve"> </w:t>
      </w:r>
      <w:r w:rsidR="00892B6F">
        <w:rPr>
          <w:i/>
          <w:u w:val="single"/>
          <w:lang w:eastAsia="de-DE" w:bidi="de-DE"/>
        </w:rPr>
        <w:t>Amendment I to Budget 2016</w:t>
      </w:r>
    </w:p>
    <w:p w14:paraId="585E6332" w14:textId="13F7B27E" w:rsidR="00510793" w:rsidRDefault="00D44B9D" w:rsidP="00713699">
      <w:pPr>
        <w:ind w:left="426"/>
        <w:rPr>
          <w:lang w:eastAsia="de-DE" w:bidi="de-DE"/>
        </w:rPr>
      </w:pPr>
      <w:r>
        <w:rPr>
          <w:lang w:eastAsia="de-DE" w:bidi="de-DE"/>
        </w:rPr>
        <w:t>After the Board had adopted the final budget at the previous Board meeting, there has been a need to prepare an amended budget, which would be submitted to the Board for adoption. The main reasons for this are that the budgetary authority confirmed the cut by one post</w:t>
      </w:r>
      <w:r w:rsidR="008B711B">
        <w:rPr>
          <w:lang w:eastAsia="de-DE" w:bidi="de-DE"/>
        </w:rPr>
        <w:t xml:space="preserve"> in the establishment plan, “Older Workers” </w:t>
      </w:r>
      <w:r>
        <w:rPr>
          <w:lang w:eastAsia="de-DE" w:bidi="de-DE"/>
        </w:rPr>
        <w:t>was extended beyond 2015 and that the IPA agreement was signed. In add</w:t>
      </w:r>
      <w:r w:rsidR="00510793">
        <w:rPr>
          <w:lang w:eastAsia="de-DE" w:bidi="de-DE"/>
        </w:rPr>
        <w:t>ition, the total appropriations for Title IV (carry-forwards / carry</w:t>
      </w:r>
      <w:r w:rsidR="008F2D04">
        <w:rPr>
          <w:lang w:eastAsia="de-DE" w:bidi="de-DE"/>
        </w:rPr>
        <w:t>- overs) were known by now</w:t>
      </w:r>
      <w:r w:rsidR="00510793">
        <w:rPr>
          <w:lang w:eastAsia="de-DE" w:bidi="de-DE"/>
        </w:rPr>
        <w:t xml:space="preserve">. </w:t>
      </w:r>
    </w:p>
    <w:p w14:paraId="2715FE3E" w14:textId="77777777" w:rsidR="009A76ED" w:rsidRPr="009A76ED" w:rsidRDefault="009A76ED" w:rsidP="00713699">
      <w:pPr>
        <w:ind w:left="426"/>
        <w:rPr>
          <w:u w:val="single"/>
          <w:lang w:eastAsia="de-DE" w:bidi="de-DE"/>
        </w:rPr>
      </w:pPr>
      <w:r w:rsidRPr="009A76ED">
        <w:rPr>
          <w:u w:val="single"/>
          <w:lang w:eastAsia="de-DE" w:bidi="de-DE"/>
        </w:rPr>
        <w:t>COMMENTS FROM THE BUREAU</w:t>
      </w:r>
    </w:p>
    <w:p w14:paraId="66827636" w14:textId="11C757B5" w:rsidR="00510793" w:rsidRDefault="00510793" w:rsidP="00713699">
      <w:pPr>
        <w:ind w:left="426"/>
        <w:rPr>
          <w:lang w:eastAsia="de-DE" w:bidi="de-DE"/>
        </w:rPr>
      </w:pPr>
      <w:r>
        <w:rPr>
          <w:lang w:eastAsia="de-DE" w:bidi="de-DE"/>
        </w:rPr>
        <w:t>The Bureau had no comments on this item.</w:t>
      </w:r>
    </w:p>
    <w:p w14:paraId="1935A7ED" w14:textId="48D186DA" w:rsidR="00510793" w:rsidRPr="00E7031B" w:rsidRDefault="00510793" w:rsidP="00E7031B">
      <w:pPr>
        <w:ind w:left="426"/>
        <w:rPr>
          <w:u w:val="single"/>
          <w:lang w:eastAsia="de-DE" w:bidi="de-DE"/>
        </w:rPr>
      </w:pPr>
      <w:r w:rsidRPr="00510793">
        <w:rPr>
          <w:u w:val="single"/>
          <w:lang w:eastAsia="de-DE" w:bidi="de-DE"/>
        </w:rPr>
        <w:t>This item is for adoption.</w:t>
      </w:r>
    </w:p>
    <w:p w14:paraId="252D6836" w14:textId="06CDA594" w:rsidR="00510793" w:rsidRPr="00510793" w:rsidRDefault="00510793" w:rsidP="00713699">
      <w:pPr>
        <w:ind w:left="426"/>
        <w:rPr>
          <w:i/>
          <w:u w:val="single"/>
          <w:lang w:eastAsia="de-DE" w:bidi="de-DE"/>
        </w:rPr>
      </w:pPr>
      <w:r w:rsidRPr="00510793">
        <w:rPr>
          <w:i/>
          <w:u w:val="single"/>
          <w:lang w:eastAsia="de-DE" w:bidi="de-DE"/>
        </w:rPr>
        <w:t>3.7. New activities 2017-2019 – Ex-ante assessments</w:t>
      </w:r>
    </w:p>
    <w:p w14:paraId="1F7CDD72" w14:textId="77777777" w:rsidR="00510793" w:rsidRDefault="00477FBB" w:rsidP="00713699">
      <w:pPr>
        <w:ind w:left="426"/>
        <w:rPr>
          <w:lang w:eastAsia="de-DE" w:bidi="de-DE"/>
        </w:rPr>
      </w:pPr>
      <w:r>
        <w:rPr>
          <w:lang w:eastAsia="de-DE" w:bidi="de-DE"/>
        </w:rPr>
        <w:t xml:space="preserve">The </w:t>
      </w:r>
      <w:r w:rsidR="00510793">
        <w:rPr>
          <w:lang w:eastAsia="de-DE" w:bidi="de-DE"/>
        </w:rPr>
        <w:t xml:space="preserve">Programming Document (PD) covers a three year timeframe (2017-2019). There are activities that will come to an end in the meantime and there is the need to identify new activities when financial and human resources are available.  </w:t>
      </w:r>
    </w:p>
    <w:p w14:paraId="42D508D3" w14:textId="0BCE2808" w:rsidR="00510793" w:rsidRDefault="00510793" w:rsidP="00713699">
      <w:pPr>
        <w:ind w:left="426"/>
        <w:rPr>
          <w:lang w:eastAsia="de-DE" w:bidi="de-DE"/>
        </w:rPr>
      </w:pPr>
      <w:r>
        <w:rPr>
          <w:lang w:eastAsia="de-DE" w:bidi="de-DE"/>
        </w:rPr>
        <w:t xml:space="preserve">The Agency prepared two proposals for new OSH overviews to be initiated as of 2018: one on </w:t>
      </w:r>
      <w:proofErr w:type="spellStart"/>
      <w:r>
        <w:rPr>
          <w:lang w:eastAsia="de-DE" w:bidi="de-DE"/>
        </w:rPr>
        <w:t>Musculo</w:t>
      </w:r>
      <w:proofErr w:type="spellEnd"/>
      <w:r>
        <w:rPr>
          <w:lang w:eastAsia="de-DE" w:bidi="de-DE"/>
        </w:rPr>
        <w:t>-skeletal disorders (MSDs) and another one on OSH in the healthcare sector. The proposals were presented in the form of ex-ante assessments. Several aspects were covered, including an explanation on the need to undertake the activity, purpose, assessment of the needs of beneficiaries and intermediaries, expected outcomes, estimation on human and financial resources needed to implement it. Regarding the performance indicators, the Agency proposed to follow the standard approach, work programme delivery (target: 100%) and quality (80%).</w:t>
      </w:r>
    </w:p>
    <w:p w14:paraId="4764AA19" w14:textId="13426256" w:rsidR="00153E2C" w:rsidRDefault="00153E2C" w:rsidP="00713699">
      <w:pPr>
        <w:ind w:left="426"/>
        <w:rPr>
          <w:lang w:eastAsia="de-DE" w:bidi="de-DE"/>
        </w:rPr>
      </w:pPr>
      <w:r>
        <w:rPr>
          <w:lang w:eastAsia="de-DE" w:bidi="de-DE"/>
        </w:rPr>
        <w:t xml:space="preserve">The usual methodologies used for OSH overviews will apply. A desk-research work to define the state of the art of the problem will be followed by an assessment of policies and practices across the EU and a case-study approach with a selection of countries will be carried for the fieldwork. It is expected to come up with policy pointers on success factors and barriers and input for further qualitative research. </w:t>
      </w:r>
    </w:p>
    <w:p w14:paraId="737BAFCE" w14:textId="024F99E4" w:rsidR="008F2D04" w:rsidRDefault="008F2D04" w:rsidP="00713699">
      <w:pPr>
        <w:ind w:left="426"/>
        <w:rPr>
          <w:lang w:eastAsia="de-DE" w:bidi="de-DE"/>
        </w:rPr>
      </w:pPr>
      <w:r>
        <w:rPr>
          <w:lang w:eastAsia="de-DE" w:bidi="de-DE"/>
        </w:rPr>
        <w:t>If approved, the new activities will be included in the multi-annual part of the P</w:t>
      </w:r>
      <w:r w:rsidR="00153E2C">
        <w:rPr>
          <w:lang w:eastAsia="de-DE" w:bidi="de-DE"/>
        </w:rPr>
        <w:t>D 2017-2019</w:t>
      </w:r>
      <w:r>
        <w:rPr>
          <w:lang w:eastAsia="de-DE" w:bidi="de-DE"/>
        </w:rPr>
        <w:t xml:space="preserve"> and will be further developed </w:t>
      </w:r>
      <w:r w:rsidR="00153E2C">
        <w:rPr>
          <w:lang w:eastAsia="de-DE" w:bidi="de-DE"/>
        </w:rPr>
        <w:t xml:space="preserve">in the PD 2019-2020. </w:t>
      </w:r>
    </w:p>
    <w:p w14:paraId="277C83A9" w14:textId="77777777" w:rsidR="009A76ED" w:rsidRPr="009A76ED" w:rsidRDefault="009A76ED" w:rsidP="00713699">
      <w:pPr>
        <w:ind w:left="426"/>
        <w:rPr>
          <w:u w:val="single"/>
          <w:lang w:eastAsia="de-DE" w:bidi="de-DE"/>
        </w:rPr>
      </w:pPr>
      <w:r w:rsidRPr="009A76ED">
        <w:rPr>
          <w:u w:val="single"/>
          <w:lang w:eastAsia="de-DE" w:bidi="de-DE"/>
        </w:rPr>
        <w:t>COMMENTS FROM THE BUREAU</w:t>
      </w:r>
    </w:p>
    <w:p w14:paraId="42CF7567" w14:textId="6ED3BA1E" w:rsidR="00153E2C" w:rsidRDefault="00153E2C" w:rsidP="00713699">
      <w:pPr>
        <w:ind w:left="426"/>
        <w:rPr>
          <w:lang w:eastAsia="de-DE" w:bidi="de-DE"/>
        </w:rPr>
      </w:pPr>
      <w:r>
        <w:rPr>
          <w:lang w:eastAsia="de-DE" w:bidi="de-DE"/>
        </w:rPr>
        <w:t xml:space="preserve">The Bureau </w:t>
      </w:r>
      <w:r w:rsidR="00A31713">
        <w:rPr>
          <w:lang w:eastAsia="de-DE" w:bidi="de-DE"/>
        </w:rPr>
        <w:t>welcomed the proposals but regretted not to have been involved in the sel</w:t>
      </w:r>
      <w:r w:rsidR="00E7031B">
        <w:rPr>
          <w:lang w:eastAsia="de-DE" w:bidi="de-DE"/>
        </w:rPr>
        <w:t>ection of the topics before these</w:t>
      </w:r>
      <w:r w:rsidR="00A31713">
        <w:rPr>
          <w:lang w:eastAsia="de-DE" w:bidi="de-DE"/>
        </w:rPr>
        <w:t xml:space="preserve"> were elaborated into ex-ante assessments.</w:t>
      </w:r>
    </w:p>
    <w:p w14:paraId="6EE0C3FF" w14:textId="50D5AF20" w:rsidR="00A31713" w:rsidRDefault="00A31713" w:rsidP="00A31713">
      <w:pPr>
        <w:ind w:left="426"/>
        <w:rPr>
          <w:lang w:eastAsia="de-DE" w:bidi="de-DE"/>
        </w:rPr>
      </w:pPr>
      <w:r>
        <w:rPr>
          <w:lang w:eastAsia="de-DE" w:bidi="de-DE"/>
        </w:rPr>
        <w:t>In particular, MSDs met the favour of all Bureau members and there was a general request to the Agency to work towards the identification of practical tools to tackle the phenomenon</w:t>
      </w:r>
      <w:r w:rsidR="008B711B">
        <w:rPr>
          <w:lang w:eastAsia="de-DE" w:bidi="de-DE"/>
        </w:rPr>
        <w:t>, especially in micro and small enterprises</w:t>
      </w:r>
      <w:r>
        <w:rPr>
          <w:lang w:eastAsia="de-DE" w:bidi="de-DE"/>
        </w:rPr>
        <w:t xml:space="preserve">. There were specific comments on the content of the ex-ante assessments – in particular, regarding the need to address specific groups of individuals. This should be avoided unless there were sound scientific arguments to proceed this way. </w:t>
      </w:r>
      <w:r w:rsidR="004F4DC7">
        <w:rPr>
          <w:lang w:eastAsia="de-DE" w:bidi="de-DE"/>
        </w:rPr>
        <w:t>Early</w:t>
      </w:r>
      <w:r w:rsidR="008B711B">
        <w:rPr>
          <w:lang w:eastAsia="de-DE" w:bidi="de-DE"/>
        </w:rPr>
        <w:t xml:space="preserve"> completion of </w:t>
      </w:r>
      <w:r w:rsidR="004F4DC7">
        <w:rPr>
          <w:lang w:eastAsia="de-DE" w:bidi="de-DE"/>
        </w:rPr>
        <w:t xml:space="preserve">some deliverables </w:t>
      </w:r>
      <w:r w:rsidR="008B711B">
        <w:rPr>
          <w:lang w:eastAsia="de-DE" w:bidi="de-DE"/>
        </w:rPr>
        <w:t xml:space="preserve">would be appreciated so that the </w:t>
      </w:r>
      <w:r w:rsidR="004F4DC7">
        <w:rPr>
          <w:lang w:eastAsia="de-DE" w:bidi="de-DE"/>
        </w:rPr>
        <w:t>activity could have an impact at an early stage</w:t>
      </w:r>
      <w:r w:rsidR="008B711B">
        <w:rPr>
          <w:lang w:eastAsia="de-DE" w:bidi="de-DE"/>
        </w:rPr>
        <w:t xml:space="preserve">. </w:t>
      </w:r>
    </w:p>
    <w:p w14:paraId="5FF84714" w14:textId="2D68BC80" w:rsidR="00176F1C" w:rsidRDefault="00176F1C" w:rsidP="00A31713">
      <w:pPr>
        <w:ind w:left="426"/>
        <w:rPr>
          <w:lang w:eastAsia="de-DE" w:bidi="de-DE"/>
        </w:rPr>
      </w:pPr>
      <w:r>
        <w:rPr>
          <w:lang w:eastAsia="de-DE" w:bidi="de-DE"/>
        </w:rPr>
        <w:t>There was</w:t>
      </w:r>
      <w:r w:rsidR="004F4DC7">
        <w:rPr>
          <w:lang w:eastAsia="de-DE" w:bidi="de-DE"/>
        </w:rPr>
        <w:t xml:space="preserve"> </w:t>
      </w:r>
      <w:r>
        <w:rPr>
          <w:lang w:eastAsia="de-DE" w:bidi="de-DE"/>
        </w:rPr>
        <w:t xml:space="preserve">less </w:t>
      </w:r>
      <w:r w:rsidR="00635EDB">
        <w:rPr>
          <w:lang w:eastAsia="de-DE" w:bidi="de-DE"/>
        </w:rPr>
        <w:t>support for an activity on</w:t>
      </w:r>
      <w:r>
        <w:rPr>
          <w:lang w:eastAsia="de-DE" w:bidi="de-DE"/>
        </w:rPr>
        <w:t xml:space="preserve"> OSH in the healthcare sector. The Bureau stated that the Agency should refrain from undertaking sector-specific activities, unless there are </w:t>
      </w:r>
      <w:r w:rsidR="00635EDB">
        <w:rPr>
          <w:lang w:eastAsia="de-DE" w:bidi="de-DE"/>
        </w:rPr>
        <w:t>good</w:t>
      </w:r>
      <w:r>
        <w:rPr>
          <w:lang w:eastAsia="de-DE" w:bidi="de-DE"/>
        </w:rPr>
        <w:t xml:space="preserve"> reasons for</w:t>
      </w:r>
      <w:r w:rsidR="00635EDB">
        <w:rPr>
          <w:lang w:eastAsia="de-DE" w:bidi="de-DE"/>
        </w:rPr>
        <w:t xml:space="preserve"> doing</w:t>
      </w:r>
      <w:r>
        <w:rPr>
          <w:lang w:eastAsia="de-DE" w:bidi="de-DE"/>
        </w:rPr>
        <w:t xml:space="preserve"> this. </w:t>
      </w:r>
      <w:r w:rsidR="008B711B">
        <w:rPr>
          <w:lang w:eastAsia="de-DE" w:bidi="de-DE"/>
        </w:rPr>
        <w:t xml:space="preserve">The resources planned for this activity could be allocated to MSDs so as to allow for a </w:t>
      </w:r>
      <w:r w:rsidR="009C0171">
        <w:rPr>
          <w:lang w:eastAsia="de-DE" w:bidi="de-DE"/>
        </w:rPr>
        <w:t>prompter</w:t>
      </w:r>
      <w:r w:rsidR="00635EDB">
        <w:rPr>
          <w:lang w:eastAsia="de-DE" w:bidi="de-DE"/>
        </w:rPr>
        <w:t xml:space="preserve"> and more comprehensive activity</w:t>
      </w:r>
      <w:r w:rsidR="009C0171">
        <w:rPr>
          <w:lang w:eastAsia="de-DE" w:bidi="de-DE"/>
        </w:rPr>
        <w:t>.</w:t>
      </w:r>
      <w:r w:rsidR="008B711B">
        <w:rPr>
          <w:lang w:eastAsia="de-DE" w:bidi="de-DE"/>
        </w:rPr>
        <w:t xml:space="preserve"> </w:t>
      </w:r>
    </w:p>
    <w:p w14:paraId="26D64160" w14:textId="7313B9DB" w:rsidR="00176F1C" w:rsidRDefault="00B53760" w:rsidP="00A31713">
      <w:pPr>
        <w:ind w:left="426"/>
        <w:rPr>
          <w:i/>
          <w:lang w:eastAsia="de-DE" w:bidi="de-DE"/>
        </w:rPr>
      </w:pPr>
      <w:r w:rsidRPr="00E7031B">
        <w:rPr>
          <w:i/>
          <w:lang w:eastAsia="de-DE" w:bidi="de-DE"/>
        </w:rPr>
        <w:lastRenderedPageBreak/>
        <w:t xml:space="preserve">The Agency apologised for not submitting the selection of the topic to the Bureau’s scrutiny. Due to the exceptional </w:t>
      </w:r>
      <w:r w:rsidR="00764254" w:rsidRPr="00E7031B">
        <w:rPr>
          <w:i/>
          <w:lang w:eastAsia="de-DE" w:bidi="de-DE"/>
        </w:rPr>
        <w:t xml:space="preserve">and unexpected </w:t>
      </w:r>
      <w:r w:rsidRPr="00E7031B">
        <w:rPr>
          <w:i/>
          <w:lang w:eastAsia="de-DE" w:bidi="de-DE"/>
        </w:rPr>
        <w:t>staff shortage, priority was given to the implementatio</w:t>
      </w:r>
      <w:r w:rsidR="00764254" w:rsidRPr="00E7031B">
        <w:rPr>
          <w:i/>
          <w:lang w:eastAsia="de-DE" w:bidi="de-DE"/>
        </w:rPr>
        <w:t xml:space="preserve">n of the Annual management plan. This disrupted the original plan, which included a prior consultation with the Bureau at the November meeting. </w:t>
      </w:r>
    </w:p>
    <w:p w14:paraId="2585CA3C" w14:textId="3C030573" w:rsidR="00E7031B" w:rsidRPr="00E7031B" w:rsidRDefault="00E7031B" w:rsidP="00A31713">
      <w:pPr>
        <w:ind w:left="426"/>
        <w:rPr>
          <w:i/>
          <w:lang w:eastAsia="de-DE" w:bidi="de-DE"/>
        </w:rPr>
      </w:pPr>
      <w:r>
        <w:rPr>
          <w:i/>
          <w:lang w:eastAsia="de-DE" w:bidi="de-DE"/>
        </w:rPr>
        <w:t xml:space="preserve">The Agency took note of the comments from the Bureau. In particular, it confirmed that practical solutions will be investigated as well as possible synergies with other activities (Large-scale foresight, E-tools etc.).The focus will be primarily on medium, small and micro enterprises. </w:t>
      </w:r>
    </w:p>
    <w:p w14:paraId="18DE358A" w14:textId="7D07122F" w:rsidR="005464B2" w:rsidRPr="008C042F" w:rsidRDefault="008C042F" w:rsidP="0088453F">
      <w:pPr>
        <w:spacing w:before="0" w:after="0"/>
        <w:ind w:left="426"/>
        <w:rPr>
          <w:u w:val="single"/>
          <w:lang w:eastAsia="de-DE" w:bidi="de-DE"/>
        </w:rPr>
      </w:pPr>
      <w:r w:rsidRPr="008C042F">
        <w:rPr>
          <w:u w:val="single"/>
          <w:lang w:eastAsia="de-DE" w:bidi="de-DE"/>
        </w:rPr>
        <w:t>This item is for decision.</w:t>
      </w:r>
    </w:p>
    <w:p w14:paraId="73BC9B72" w14:textId="77777777" w:rsidR="002A35D3" w:rsidRPr="00AF390C" w:rsidRDefault="002A35D3" w:rsidP="0088453F">
      <w:pPr>
        <w:spacing w:before="0" w:after="0"/>
        <w:ind w:left="426"/>
        <w:rPr>
          <w:i/>
          <w:u w:val="single"/>
          <w:lang w:eastAsia="de-DE" w:bidi="de-DE"/>
        </w:rPr>
      </w:pPr>
    </w:p>
    <w:p w14:paraId="3107117D" w14:textId="0DD1B2AA" w:rsidR="00A571C1" w:rsidRDefault="008C042F" w:rsidP="0088453F">
      <w:pPr>
        <w:spacing w:before="0"/>
        <w:ind w:left="426"/>
        <w:rPr>
          <w:i/>
          <w:u w:val="single"/>
          <w:lang w:eastAsia="de-DE" w:bidi="de-DE"/>
        </w:rPr>
      </w:pPr>
      <w:r w:rsidRPr="004C4514">
        <w:rPr>
          <w:i/>
          <w:u w:val="single"/>
          <w:lang w:eastAsia="de-DE" w:bidi="de-DE"/>
        </w:rPr>
        <w:t>3.8. Draft Programming Document 2017-2019</w:t>
      </w:r>
      <w:r>
        <w:rPr>
          <w:i/>
          <w:u w:val="single"/>
          <w:lang w:eastAsia="de-DE" w:bidi="de-DE"/>
        </w:rPr>
        <w:t xml:space="preserve"> </w:t>
      </w:r>
    </w:p>
    <w:p w14:paraId="6A1EDDDE" w14:textId="3AD5E69C" w:rsidR="004A3BAA" w:rsidRDefault="004A3BAA" w:rsidP="00CD564F">
      <w:pPr>
        <w:ind w:left="426"/>
        <w:rPr>
          <w:lang w:eastAsia="de-DE" w:bidi="de-DE"/>
        </w:rPr>
      </w:pPr>
      <w:r>
        <w:rPr>
          <w:lang w:eastAsia="de-DE" w:bidi="de-DE"/>
        </w:rPr>
        <w:t xml:space="preserve">As from 2017, the Programming Document will replace the Agency’s Annual management plan as well as the multi-annual staff policy plan and the financial fiche. The Board had the opportunity to discuss the multi-annual section of the document at their meeting in November. This time, a complete draft is presented for adoption. The draft PD will have to reach the Parliament, the Council and the Commission by 31 January – as an input to the budgetary procedure. Any </w:t>
      </w:r>
      <w:r w:rsidR="00991FB6">
        <w:rPr>
          <w:lang w:eastAsia="de-DE" w:bidi="de-DE"/>
        </w:rPr>
        <w:t xml:space="preserve">significant </w:t>
      </w:r>
      <w:r>
        <w:rPr>
          <w:lang w:eastAsia="de-DE" w:bidi="de-DE"/>
        </w:rPr>
        <w:t>amendments will therefore need to be agreed at the meeting. The Board will be called to adopt the final draft in December by written procedure. Before that, a discussion with the Bureau is foreseen, around November.</w:t>
      </w:r>
    </w:p>
    <w:p w14:paraId="4B97F4ED" w14:textId="77777777" w:rsidR="009A76ED" w:rsidRPr="009A76ED" w:rsidRDefault="009A76ED" w:rsidP="00CD564F">
      <w:pPr>
        <w:ind w:left="426"/>
        <w:rPr>
          <w:u w:val="single"/>
          <w:lang w:eastAsia="de-DE" w:bidi="de-DE"/>
        </w:rPr>
      </w:pPr>
      <w:r w:rsidRPr="009A76ED">
        <w:rPr>
          <w:u w:val="single"/>
          <w:lang w:eastAsia="de-DE" w:bidi="de-DE"/>
        </w:rPr>
        <w:t>COMMENTS FROM THE BUREAU</w:t>
      </w:r>
    </w:p>
    <w:p w14:paraId="3718DF84" w14:textId="1F9C14D2" w:rsidR="00442B98" w:rsidRPr="009A76ED" w:rsidRDefault="00442B98" w:rsidP="00CD564F">
      <w:pPr>
        <w:ind w:left="426"/>
        <w:rPr>
          <w:lang w:eastAsia="de-DE" w:bidi="de-DE"/>
        </w:rPr>
      </w:pPr>
      <w:r w:rsidRPr="009A76ED">
        <w:rPr>
          <w:lang w:eastAsia="de-DE" w:bidi="de-DE"/>
        </w:rPr>
        <w:t xml:space="preserve">The Bureau had some comments on the draft. </w:t>
      </w:r>
    </w:p>
    <w:p w14:paraId="670D01C2" w14:textId="409E2AA1" w:rsidR="00442B98" w:rsidRPr="009A76ED" w:rsidRDefault="00442B98" w:rsidP="00CD564F">
      <w:pPr>
        <w:ind w:left="426"/>
        <w:rPr>
          <w:lang w:eastAsia="de-DE" w:bidi="de-DE"/>
        </w:rPr>
      </w:pPr>
      <w:r w:rsidRPr="009A76ED">
        <w:rPr>
          <w:lang w:eastAsia="de-DE" w:bidi="de-DE"/>
        </w:rPr>
        <w:t>The Workers’ representatives</w:t>
      </w:r>
      <w:r w:rsidR="004F0044" w:rsidRPr="009A76ED">
        <w:rPr>
          <w:lang w:eastAsia="de-DE" w:bidi="de-DE"/>
        </w:rPr>
        <w:t xml:space="preserve"> stressed that suc</w:t>
      </w:r>
      <w:r w:rsidRPr="009A76ED">
        <w:rPr>
          <w:lang w:eastAsia="de-DE" w:bidi="de-DE"/>
        </w:rPr>
        <w:t xml:space="preserve">h a long-term planning </w:t>
      </w:r>
      <w:r w:rsidR="004F0044" w:rsidRPr="009A76ED">
        <w:rPr>
          <w:lang w:eastAsia="de-DE" w:bidi="de-DE"/>
        </w:rPr>
        <w:t>should entail a certain degree of</w:t>
      </w:r>
      <w:r w:rsidRPr="009A76ED">
        <w:rPr>
          <w:lang w:eastAsia="de-DE" w:bidi="de-DE"/>
        </w:rPr>
        <w:t xml:space="preserve"> flexibility. New challenges could come up from now to 2019 and the document should be adapted to reflect these changes. The impact of massive migration on the workforce and the new risks is an example. </w:t>
      </w:r>
    </w:p>
    <w:p w14:paraId="54F7B2B5" w14:textId="335B3924" w:rsidR="004A3BAA" w:rsidRPr="009A76ED" w:rsidRDefault="00442B98" w:rsidP="00CD564F">
      <w:pPr>
        <w:ind w:left="426"/>
        <w:rPr>
          <w:lang w:eastAsia="de-DE" w:bidi="de-DE"/>
        </w:rPr>
      </w:pPr>
      <w:r w:rsidRPr="009A76ED">
        <w:rPr>
          <w:lang w:eastAsia="de-DE" w:bidi="de-DE"/>
        </w:rPr>
        <w:t xml:space="preserve">When it came to new and emerging risks, the Employers’ representatives called the Agency to look carefully into the </w:t>
      </w:r>
      <w:r w:rsidR="001F777C">
        <w:rPr>
          <w:lang w:eastAsia="de-DE" w:bidi="de-DE"/>
        </w:rPr>
        <w:t>data on</w:t>
      </w:r>
      <w:r w:rsidRPr="009A76ED">
        <w:rPr>
          <w:lang w:eastAsia="de-DE" w:bidi="de-DE"/>
        </w:rPr>
        <w:t xml:space="preserve"> self-employed workers – </w:t>
      </w:r>
      <w:r w:rsidR="001F777C">
        <w:rPr>
          <w:lang w:eastAsia="de-DE" w:bidi="de-DE"/>
        </w:rPr>
        <w:t xml:space="preserve">the apparent rise could be largely due to changes in </w:t>
      </w:r>
      <w:r w:rsidRPr="009A76ED">
        <w:rPr>
          <w:lang w:eastAsia="de-DE" w:bidi="de-DE"/>
        </w:rPr>
        <w:t xml:space="preserve">company taxation. Also, the diversity dimension </w:t>
      </w:r>
      <w:r w:rsidR="004F0044" w:rsidRPr="009A76ED">
        <w:rPr>
          <w:lang w:eastAsia="de-DE" w:bidi="de-DE"/>
        </w:rPr>
        <w:t xml:space="preserve">within the workforce </w:t>
      </w:r>
      <w:r w:rsidRPr="009A76ED">
        <w:rPr>
          <w:lang w:eastAsia="de-DE" w:bidi="de-DE"/>
        </w:rPr>
        <w:t xml:space="preserve">should be tackled </w:t>
      </w:r>
      <w:r w:rsidR="004F0044" w:rsidRPr="009A76ED">
        <w:rPr>
          <w:lang w:eastAsia="de-DE" w:bidi="de-DE"/>
        </w:rPr>
        <w:t xml:space="preserve">in a broader sense </w:t>
      </w:r>
      <w:r w:rsidRPr="009A76ED">
        <w:rPr>
          <w:lang w:eastAsia="de-DE" w:bidi="de-DE"/>
        </w:rPr>
        <w:t>– whereas it is a certainty that the workforce ha</w:t>
      </w:r>
      <w:r w:rsidR="004F0044" w:rsidRPr="009A76ED">
        <w:rPr>
          <w:lang w:eastAsia="de-DE" w:bidi="de-DE"/>
        </w:rPr>
        <w:t xml:space="preserve">s turned more and more diverse, this has taken different disguise in the Member States. </w:t>
      </w:r>
    </w:p>
    <w:p w14:paraId="4D8180EB" w14:textId="7C3B9088" w:rsidR="004F0044" w:rsidRPr="009A76ED" w:rsidRDefault="004F0044" w:rsidP="00CD564F">
      <w:pPr>
        <w:ind w:left="426"/>
        <w:rPr>
          <w:lang w:eastAsia="de-DE" w:bidi="de-DE"/>
        </w:rPr>
      </w:pPr>
      <w:r w:rsidRPr="009A76ED">
        <w:rPr>
          <w:lang w:eastAsia="de-DE" w:bidi="de-DE"/>
        </w:rPr>
        <w:t xml:space="preserve">Overall, the Commission expressed satisfaction on the draft but would revert to the Agency with an official position once having consulted all the relevant services. </w:t>
      </w:r>
    </w:p>
    <w:p w14:paraId="2F0ACCAC" w14:textId="5F9EB554" w:rsidR="00CD564F" w:rsidRPr="004F0044" w:rsidRDefault="004F0044" w:rsidP="00CD564F">
      <w:pPr>
        <w:ind w:left="426"/>
        <w:rPr>
          <w:u w:val="single"/>
          <w:lang w:eastAsia="de-DE" w:bidi="de-DE"/>
        </w:rPr>
      </w:pPr>
      <w:r w:rsidRPr="004F0044">
        <w:rPr>
          <w:u w:val="single"/>
          <w:lang w:eastAsia="de-DE" w:bidi="de-DE"/>
        </w:rPr>
        <w:t>This item is for adoption.</w:t>
      </w:r>
    </w:p>
    <w:p w14:paraId="4B432403" w14:textId="26B79F73" w:rsidR="00CD564F" w:rsidRPr="00CD564F" w:rsidRDefault="004F0044" w:rsidP="00CD564F">
      <w:pPr>
        <w:ind w:left="426"/>
        <w:rPr>
          <w:i/>
          <w:u w:val="single"/>
          <w:lang w:eastAsia="de-DE" w:bidi="de-DE"/>
        </w:rPr>
      </w:pPr>
      <w:r>
        <w:rPr>
          <w:i/>
          <w:u w:val="single"/>
          <w:lang w:eastAsia="de-DE" w:bidi="de-DE"/>
        </w:rPr>
        <w:t xml:space="preserve">3.9. Draft Budget and Establishment Plan 2017 </w:t>
      </w:r>
    </w:p>
    <w:p w14:paraId="13F5745A" w14:textId="77777777" w:rsidR="00232BAD" w:rsidRDefault="004F0044" w:rsidP="00CD564F">
      <w:pPr>
        <w:ind w:left="426"/>
        <w:rPr>
          <w:lang w:eastAsia="de-DE" w:bidi="de-DE"/>
        </w:rPr>
      </w:pPr>
      <w:r>
        <w:rPr>
          <w:lang w:eastAsia="de-DE" w:bidi="de-DE"/>
        </w:rPr>
        <w:t xml:space="preserve">The draft budget and establishment plan 2017 were prepared in line with the Commission’s budget circular for 2017. As a “cruising speed” Agency, EU-OSHA is expected to </w:t>
      </w:r>
      <w:r w:rsidR="00232BAD">
        <w:rPr>
          <w:lang w:eastAsia="de-DE" w:bidi="de-DE"/>
        </w:rPr>
        <w:t xml:space="preserve">request the same EU subsidy as in 2016 – amounting to € 14,679,000 – and maintain the staff population at 41 Temporary agents, 24 Contract agents and 1 Local staff. </w:t>
      </w:r>
    </w:p>
    <w:p w14:paraId="4D99AA52" w14:textId="77777777" w:rsidR="00232BAD" w:rsidRDefault="00232BAD" w:rsidP="00CD564F">
      <w:pPr>
        <w:ind w:left="426"/>
        <w:rPr>
          <w:lang w:eastAsia="de-DE" w:bidi="de-DE"/>
        </w:rPr>
      </w:pPr>
      <w:r>
        <w:rPr>
          <w:lang w:eastAsia="de-DE" w:bidi="de-DE"/>
        </w:rPr>
        <w:t>The total revenues are estimated at € 15,239,000, corresponding to:</w:t>
      </w:r>
    </w:p>
    <w:p w14:paraId="01EA5BC1" w14:textId="77777777" w:rsidR="00232BAD" w:rsidRDefault="00232BAD" w:rsidP="00232BAD">
      <w:pPr>
        <w:pStyle w:val="ListParagraph"/>
        <w:numPr>
          <w:ilvl w:val="0"/>
          <w:numId w:val="33"/>
        </w:numPr>
        <w:rPr>
          <w:lang w:eastAsia="de-DE" w:bidi="de-DE"/>
        </w:rPr>
      </w:pPr>
      <w:r>
        <w:rPr>
          <w:lang w:eastAsia="de-DE" w:bidi="de-DE"/>
        </w:rPr>
        <w:t>Direct EU subsidy: € 14,515,000 + 164,000 reuse of budget outturn</w:t>
      </w:r>
    </w:p>
    <w:p w14:paraId="135179EB" w14:textId="77777777" w:rsidR="00232BAD" w:rsidRDefault="00232BAD" w:rsidP="00232BAD">
      <w:pPr>
        <w:pStyle w:val="ListParagraph"/>
        <w:numPr>
          <w:ilvl w:val="0"/>
          <w:numId w:val="33"/>
        </w:numPr>
        <w:rPr>
          <w:lang w:eastAsia="de-DE" w:bidi="de-DE"/>
        </w:rPr>
      </w:pPr>
      <w:r>
        <w:rPr>
          <w:lang w:eastAsia="de-DE" w:bidi="de-DE"/>
        </w:rPr>
        <w:t>EEA-EFTA funds estimated at € 400,500</w:t>
      </w:r>
    </w:p>
    <w:p w14:paraId="591FA61B" w14:textId="7FB8D7F5" w:rsidR="00232BAD" w:rsidRDefault="00232BAD" w:rsidP="00232BAD">
      <w:pPr>
        <w:pStyle w:val="ListParagraph"/>
        <w:numPr>
          <w:ilvl w:val="0"/>
          <w:numId w:val="33"/>
        </w:numPr>
        <w:rPr>
          <w:lang w:eastAsia="de-DE" w:bidi="de-DE"/>
        </w:rPr>
      </w:pPr>
      <w:r>
        <w:rPr>
          <w:lang w:eastAsia="de-DE" w:bidi="de-DE"/>
        </w:rPr>
        <w:t xml:space="preserve">Subsidies from national and local authorities estimated at € 160,100. </w:t>
      </w:r>
    </w:p>
    <w:p w14:paraId="235ADCBB" w14:textId="3B066B8A" w:rsidR="00232BAD" w:rsidRDefault="00232BAD" w:rsidP="00232BAD">
      <w:pPr>
        <w:ind w:left="426"/>
        <w:rPr>
          <w:lang w:eastAsia="de-DE" w:bidi="de-DE"/>
        </w:rPr>
      </w:pPr>
      <w:r>
        <w:rPr>
          <w:lang w:eastAsia="de-DE" w:bidi="de-DE"/>
        </w:rPr>
        <w:t>The total expenditures match with the revenues and no significant change is expected in comparison with the budget 2016. Expenditures by budget title are foreseen as follows:</w:t>
      </w:r>
    </w:p>
    <w:p w14:paraId="6E868E1A" w14:textId="0B6EB88F" w:rsidR="00232BAD" w:rsidRDefault="00232BAD" w:rsidP="00232BAD">
      <w:pPr>
        <w:pStyle w:val="ListParagraph"/>
        <w:numPr>
          <w:ilvl w:val="0"/>
          <w:numId w:val="33"/>
        </w:numPr>
        <w:rPr>
          <w:lang w:eastAsia="de-DE" w:bidi="de-DE"/>
        </w:rPr>
      </w:pPr>
      <w:r>
        <w:rPr>
          <w:lang w:eastAsia="de-DE" w:bidi="de-DE"/>
        </w:rPr>
        <w:t>Title 1: € 5,705,100</w:t>
      </w:r>
    </w:p>
    <w:p w14:paraId="1EC52024" w14:textId="05F64A5F" w:rsidR="00232BAD" w:rsidRDefault="00232BAD" w:rsidP="00232BAD">
      <w:pPr>
        <w:pStyle w:val="ListParagraph"/>
        <w:numPr>
          <w:ilvl w:val="0"/>
          <w:numId w:val="33"/>
        </w:numPr>
        <w:rPr>
          <w:lang w:eastAsia="de-DE" w:bidi="de-DE"/>
        </w:rPr>
      </w:pPr>
      <w:r>
        <w:rPr>
          <w:lang w:eastAsia="de-DE" w:bidi="de-DE"/>
        </w:rPr>
        <w:t>Title 2: € 1,375,310</w:t>
      </w:r>
    </w:p>
    <w:p w14:paraId="31AAF142" w14:textId="2ABA1CA1" w:rsidR="00232BAD" w:rsidRDefault="00232BAD" w:rsidP="00232BAD">
      <w:pPr>
        <w:pStyle w:val="ListParagraph"/>
        <w:numPr>
          <w:ilvl w:val="0"/>
          <w:numId w:val="33"/>
        </w:numPr>
        <w:rPr>
          <w:lang w:eastAsia="de-DE" w:bidi="de-DE"/>
        </w:rPr>
      </w:pPr>
      <w:r>
        <w:rPr>
          <w:lang w:eastAsia="de-DE" w:bidi="de-DE"/>
        </w:rPr>
        <w:t>Title 3: € 8,159,190</w:t>
      </w:r>
    </w:p>
    <w:p w14:paraId="02E25778" w14:textId="3D39734A" w:rsidR="00232BAD" w:rsidRDefault="00232BAD" w:rsidP="00232BAD">
      <w:pPr>
        <w:pStyle w:val="ListParagraph"/>
        <w:numPr>
          <w:ilvl w:val="0"/>
          <w:numId w:val="33"/>
        </w:numPr>
        <w:rPr>
          <w:lang w:eastAsia="de-DE" w:bidi="de-DE"/>
        </w:rPr>
      </w:pPr>
      <w:r>
        <w:rPr>
          <w:lang w:eastAsia="de-DE" w:bidi="de-DE"/>
        </w:rPr>
        <w:lastRenderedPageBreak/>
        <w:t xml:space="preserve">Title 4: € not yet known at this stage (earmarked funds, whose amount can be calculated on the basis of the carry-over – carry forward from the previous year). </w:t>
      </w:r>
    </w:p>
    <w:p w14:paraId="4226B0C3" w14:textId="77777777" w:rsidR="006365B0" w:rsidRDefault="00232BAD" w:rsidP="00232BAD">
      <w:pPr>
        <w:ind w:left="426"/>
        <w:rPr>
          <w:lang w:eastAsia="de-DE" w:bidi="de-DE"/>
        </w:rPr>
      </w:pPr>
      <w:r>
        <w:rPr>
          <w:lang w:eastAsia="de-DE" w:bidi="de-DE"/>
        </w:rPr>
        <w:t xml:space="preserve">Regarding the establishment plan, it shall remain stable for 2017. The Agency will implement any further cut </w:t>
      </w:r>
      <w:r w:rsidR="006365B0">
        <w:rPr>
          <w:lang w:eastAsia="de-DE" w:bidi="de-DE"/>
        </w:rPr>
        <w:t xml:space="preserve">as foreseen in the Commission’s programming document for human and financial resources in EU decentralised Agencies and </w:t>
      </w:r>
      <w:r>
        <w:rPr>
          <w:lang w:eastAsia="de-DE" w:bidi="de-DE"/>
        </w:rPr>
        <w:t xml:space="preserve">at the request of the budgetary authority </w:t>
      </w:r>
      <w:r w:rsidR="006365B0">
        <w:rPr>
          <w:lang w:eastAsia="de-DE" w:bidi="de-DE"/>
        </w:rPr>
        <w:t xml:space="preserve">between 2018 and 2020. </w:t>
      </w:r>
    </w:p>
    <w:p w14:paraId="102B0159" w14:textId="358DCDA0" w:rsidR="00AD22EB" w:rsidRPr="008B711B" w:rsidRDefault="006365B0" w:rsidP="008B711B">
      <w:pPr>
        <w:ind w:left="426"/>
        <w:rPr>
          <w:lang w:eastAsia="de-DE" w:bidi="de-DE"/>
        </w:rPr>
      </w:pPr>
      <w:r>
        <w:rPr>
          <w:lang w:eastAsia="de-DE" w:bidi="de-DE"/>
        </w:rPr>
        <w:t>The final budget shall be submitted to the Board for adoption at the end of 2016</w:t>
      </w:r>
      <w:r w:rsidR="001C6AFA">
        <w:rPr>
          <w:lang w:eastAsia="de-DE" w:bidi="de-DE"/>
        </w:rPr>
        <w:t xml:space="preserve"> by written procedure</w:t>
      </w:r>
      <w:r>
        <w:rPr>
          <w:lang w:eastAsia="de-DE" w:bidi="de-DE"/>
        </w:rPr>
        <w:t xml:space="preserve"> and will become definitive after the adoption of the EU budget. </w:t>
      </w:r>
    </w:p>
    <w:p w14:paraId="41D78545" w14:textId="77777777" w:rsidR="009A76ED" w:rsidRPr="009A76ED" w:rsidRDefault="009A76ED" w:rsidP="00AD22EB">
      <w:pPr>
        <w:ind w:left="426"/>
        <w:rPr>
          <w:u w:val="single"/>
          <w:lang w:eastAsia="de-DE" w:bidi="de-DE"/>
        </w:rPr>
      </w:pPr>
      <w:r w:rsidRPr="009A76ED">
        <w:rPr>
          <w:u w:val="single"/>
          <w:lang w:eastAsia="de-DE" w:bidi="de-DE"/>
        </w:rPr>
        <w:t>COMMENTS FROM THE BUREAU</w:t>
      </w:r>
    </w:p>
    <w:p w14:paraId="03027D5B" w14:textId="45C893FE" w:rsidR="00E542D1" w:rsidRDefault="00AD22EB" w:rsidP="00E542D1">
      <w:pPr>
        <w:ind w:left="426"/>
        <w:rPr>
          <w:lang w:eastAsia="de-DE" w:bidi="de-DE"/>
        </w:rPr>
      </w:pPr>
      <w:r w:rsidRPr="001C6AFA">
        <w:rPr>
          <w:lang w:eastAsia="de-DE" w:bidi="de-DE"/>
        </w:rPr>
        <w:t xml:space="preserve">The Bureau understood that the final decision on the budget would be taken at a later stage once the position of the Commission and the budgetary authority would be made clear. Commission </w:t>
      </w:r>
      <w:r w:rsidR="009A76ED">
        <w:rPr>
          <w:lang w:eastAsia="de-DE" w:bidi="de-DE"/>
        </w:rPr>
        <w:t>w</w:t>
      </w:r>
      <w:r w:rsidR="00E542D1">
        <w:rPr>
          <w:lang w:eastAsia="de-DE" w:bidi="de-DE"/>
        </w:rPr>
        <w:t>ill</w:t>
      </w:r>
      <w:r w:rsidR="009A76ED">
        <w:rPr>
          <w:lang w:eastAsia="de-DE" w:bidi="de-DE"/>
        </w:rPr>
        <w:t xml:space="preserve"> provide the official feedback in the context of the consultation</w:t>
      </w:r>
      <w:r w:rsidR="00E542D1">
        <w:rPr>
          <w:lang w:eastAsia="de-DE" w:bidi="de-DE"/>
        </w:rPr>
        <w:t xml:space="preserve">,, although it already </w:t>
      </w:r>
      <w:r w:rsidR="002904DD">
        <w:rPr>
          <w:lang w:eastAsia="de-DE" w:bidi="de-DE"/>
        </w:rPr>
        <w:t>signalled</w:t>
      </w:r>
      <w:r w:rsidR="00E542D1">
        <w:rPr>
          <w:lang w:eastAsia="de-DE" w:bidi="de-DE"/>
        </w:rPr>
        <w:t xml:space="preserve"> that in accordance with the Commission Communication “Programming of human and financial resources for decentralised agencies 2014-2020” (COM(2013)519) of 10.07.2013</w:t>
      </w:r>
      <w:r w:rsidR="002904DD">
        <w:rPr>
          <w:lang w:eastAsia="de-DE" w:bidi="de-DE"/>
        </w:rPr>
        <w:t>,</w:t>
      </w:r>
      <w:r w:rsidR="00E542D1">
        <w:rPr>
          <w:lang w:eastAsia="de-DE" w:bidi="de-DE"/>
        </w:rPr>
        <w:t xml:space="preserve"> EU-OSHA should not exceed the number of 40 TA </w:t>
      </w:r>
      <w:r w:rsidR="002904DD">
        <w:rPr>
          <w:lang w:eastAsia="de-DE" w:bidi="de-DE"/>
        </w:rPr>
        <w:t xml:space="preserve">posts </w:t>
      </w:r>
      <w:r w:rsidR="00E542D1">
        <w:rPr>
          <w:lang w:eastAsia="de-DE" w:bidi="de-DE"/>
        </w:rPr>
        <w:t>in its establishment plan.</w:t>
      </w:r>
    </w:p>
    <w:p w14:paraId="17F8ABC9" w14:textId="77777777" w:rsidR="006365B0" w:rsidRPr="006365B0" w:rsidRDefault="006365B0" w:rsidP="0088453F">
      <w:pPr>
        <w:spacing w:before="0" w:after="0"/>
        <w:ind w:left="426"/>
        <w:rPr>
          <w:u w:val="single"/>
          <w:lang w:eastAsia="de-DE" w:bidi="de-DE"/>
        </w:rPr>
      </w:pPr>
      <w:r w:rsidRPr="006365B0">
        <w:rPr>
          <w:u w:val="single"/>
          <w:lang w:eastAsia="de-DE" w:bidi="de-DE"/>
        </w:rPr>
        <w:t>This item is for adoption.</w:t>
      </w:r>
    </w:p>
    <w:p w14:paraId="18C26645" w14:textId="37D24826" w:rsidR="00B333C1" w:rsidRPr="006E1CCC" w:rsidRDefault="006365B0" w:rsidP="0088453F">
      <w:pPr>
        <w:spacing w:before="0" w:after="0"/>
        <w:ind w:left="426"/>
        <w:rPr>
          <w:lang w:eastAsia="de-DE" w:bidi="de-DE"/>
        </w:rPr>
      </w:pPr>
      <w:r>
        <w:rPr>
          <w:lang w:eastAsia="de-DE" w:bidi="de-DE"/>
        </w:rPr>
        <w:t xml:space="preserve"> </w:t>
      </w:r>
    </w:p>
    <w:p w14:paraId="237DB876" w14:textId="015EE66B" w:rsidR="006E1CCC" w:rsidRDefault="00AD22EB" w:rsidP="0088453F">
      <w:pPr>
        <w:spacing w:before="0" w:after="0"/>
        <w:ind w:left="426"/>
        <w:rPr>
          <w:i/>
          <w:u w:val="single"/>
          <w:lang w:eastAsia="de-DE" w:bidi="de-DE"/>
        </w:rPr>
      </w:pPr>
      <w:r>
        <w:rPr>
          <w:i/>
          <w:u w:val="single"/>
          <w:lang w:eastAsia="de-DE" w:bidi="de-DE"/>
        </w:rPr>
        <w:t xml:space="preserve">3.10 Election of Chair, Vice-Chairs and Bureau </w:t>
      </w:r>
    </w:p>
    <w:p w14:paraId="7A658599" w14:textId="77777777" w:rsidR="00CE2CB0" w:rsidRDefault="00AD22EB" w:rsidP="00CE2CB0">
      <w:pPr>
        <w:ind w:left="426"/>
        <w:rPr>
          <w:lang w:eastAsia="de-DE" w:bidi="de-DE"/>
        </w:rPr>
      </w:pPr>
      <w:r>
        <w:rPr>
          <w:lang w:eastAsia="de-DE" w:bidi="de-DE"/>
        </w:rPr>
        <w:t>As every year</w:t>
      </w:r>
      <w:r w:rsidR="00CE2CB0">
        <w:rPr>
          <w:lang w:eastAsia="de-DE" w:bidi="de-DE"/>
        </w:rPr>
        <w:t xml:space="preserve"> at the first meeting of the year</w:t>
      </w:r>
      <w:r>
        <w:rPr>
          <w:lang w:eastAsia="de-DE" w:bidi="de-DE"/>
        </w:rPr>
        <w:t xml:space="preserve">, the Board shall elect a new chair </w:t>
      </w:r>
      <w:r w:rsidR="00CE2CB0">
        <w:rPr>
          <w:lang w:eastAsia="de-DE" w:bidi="de-DE"/>
        </w:rPr>
        <w:t xml:space="preserve">and the vice-chairs. According to the rotation system, the next chair will be from the Employers’ group. </w:t>
      </w:r>
    </w:p>
    <w:p w14:paraId="6EAF0BE8" w14:textId="0C228D3A" w:rsidR="00CE2CB0" w:rsidRDefault="00CE2CB0" w:rsidP="00CE2CB0">
      <w:pPr>
        <w:ind w:left="426"/>
        <w:rPr>
          <w:lang w:eastAsia="de-DE" w:bidi="de-DE"/>
        </w:rPr>
      </w:pPr>
      <w:r>
        <w:rPr>
          <w:lang w:eastAsia="de-DE" w:bidi="de-DE"/>
        </w:rPr>
        <w:t xml:space="preserve">For the Bureau, the coordinators and the members (full and alternate) for each group should be appointed. Also alternate Board members are eligible to be appointed full Bureau members, provided that the full Board member does not participate to the proceedings. </w:t>
      </w:r>
    </w:p>
    <w:p w14:paraId="4DDE483D" w14:textId="2D6F5409" w:rsidR="00CE2CB0" w:rsidRDefault="00CE2CB0" w:rsidP="0088453F">
      <w:pPr>
        <w:spacing w:before="0" w:after="0"/>
        <w:ind w:left="426"/>
        <w:rPr>
          <w:u w:val="single"/>
          <w:lang w:eastAsia="de-DE" w:bidi="de-DE"/>
        </w:rPr>
      </w:pPr>
      <w:r w:rsidRPr="00CE2CB0">
        <w:rPr>
          <w:u w:val="single"/>
          <w:lang w:eastAsia="de-DE" w:bidi="de-DE"/>
        </w:rPr>
        <w:t>This item is for decision.</w:t>
      </w:r>
    </w:p>
    <w:p w14:paraId="00C0274D" w14:textId="77777777" w:rsidR="00CE2CB0" w:rsidRDefault="00CE2CB0" w:rsidP="0088453F">
      <w:pPr>
        <w:spacing w:before="0" w:after="0"/>
        <w:ind w:left="426"/>
        <w:rPr>
          <w:u w:val="single"/>
          <w:lang w:eastAsia="de-DE" w:bidi="de-DE"/>
        </w:rPr>
      </w:pPr>
    </w:p>
    <w:p w14:paraId="037C0E31" w14:textId="5A11615B" w:rsidR="00CE2CB0" w:rsidRDefault="00CE2CB0" w:rsidP="0088453F">
      <w:pPr>
        <w:widowControl w:val="0"/>
        <w:numPr>
          <w:ilvl w:val="0"/>
          <w:numId w:val="5"/>
        </w:numPr>
        <w:autoSpaceDE w:val="0"/>
        <w:autoSpaceDN w:val="0"/>
        <w:adjustRightInd w:val="0"/>
        <w:spacing w:before="0" w:after="0" w:line="320" w:lineRule="atLeast"/>
        <w:textAlignment w:val="center"/>
        <w:outlineLvl w:val="0"/>
        <w:rPr>
          <w:b/>
          <w:lang w:eastAsia="de-DE" w:bidi="de-DE"/>
        </w:rPr>
      </w:pPr>
      <w:r w:rsidRPr="00CE2CB0">
        <w:rPr>
          <w:b/>
          <w:lang w:eastAsia="de-DE" w:bidi="de-DE"/>
        </w:rPr>
        <w:t>Any other business</w:t>
      </w:r>
    </w:p>
    <w:p w14:paraId="0E11F5FC" w14:textId="121B9A76" w:rsidR="009A76ED" w:rsidRPr="009A76ED" w:rsidRDefault="009A76ED" w:rsidP="006B1396">
      <w:pPr>
        <w:ind w:left="426"/>
        <w:rPr>
          <w:i/>
          <w:u w:val="single"/>
          <w:lang w:eastAsia="de-DE" w:bidi="de-DE"/>
        </w:rPr>
      </w:pPr>
      <w:r w:rsidRPr="009A76ED">
        <w:rPr>
          <w:i/>
          <w:u w:val="single"/>
          <w:lang w:eastAsia="de-DE" w:bidi="de-DE"/>
        </w:rPr>
        <w:t>Use of Seconded National Experts (SNEs) at the Agency</w:t>
      </w:r>
    </w:p>
    <w:p w14:paraId="761105AC" w14:textId="621671E0" w:rsidR="006B1396" w:rsidRDefault="00A53BA8" w:rsidP="006B1396">
      <w:pPr>
        <w:ind w:left="426"/>
        <w:rPr>
          <w:lang w:eastAsia="de-DE" w:bidi="de-DE"/>
        </w:rPr>
      </w:pPr>
      <w:r>
        <w:rPr>
          <w:lang w:eastAsia="de-DE" w:bidi="de-DE"/>
        </w:rPr>
        <w:t xml:space="preserve">Following up on her suggestion </w:t>
      </w:r>
      <w:r w:rsidR="00F17273">
        <w:rPr>
          <w:lang w:eastAsia="de-DE" w:bidi="de-DE"/>
        </w:rPr>
        <w:t>for “Any other business”, t</w:t>
      </w:r>
      <w:r>
        <w:rPr>
          <w:lang w:eastAsia="de-DE" w:bidi="de-DE"/>
        </w:rPr>
        <w:t xml:space="preserve">he Director </w:t>
      </w:r>
      <w:r w:rsidR="00F17273">
        <w:rPr>
          <w:lang w:eastAsia="de-DE" w:bidi="de-DE"/>
        </w:rPr>
        <w:t>introduced the use of Seconded National Experts (SNEs) at the Agency.</w:t>
      </w:r>
    </w:p>
    <w:p w14:paraId="295B94F1" w14:textId="4DABF32B" w:rsidR="001F615B" w:rsidRDefault="001F615B" w:rsidP="006B1396">
      <w:pPr>
        <w:ind w:left="426"/>
        <w:rPr>
          <w:lang w:eastAsia="de-DE" w:bidi="de-DE"/>
        </w:rPr>
      </w:pPr>
      <w:r>
        <w:rPr>
          <w:lang w:eastAsia="de-DE" w:bidi="de-DE"/>
        </w:rPr>
        <w:t xml:space="preserve">The Agency already had the opportunity to employ SNEs, which turned into a positive experience both for the individuals </w:t>
      </w:r>
      <w:r w:rsidR="009A76ED">
        <w:rPr>
          <w:lang w:eastAsia="de-DE" w:bidi="de-DE"/>
        </w:rPr>
        <w:t xml:space="preserve">concerned </w:t>
      </w:r>
      <w:r>
        <w:rPr>
          <w:lang w:eastAsia="de-DE" w:bidi="de-DE"/>
        </w:rPr>
        <w:t xml:space="preserve">and for the organisations they were proceeding from. For the Agency, they were a great asset – they would bring in qualified expertise </w:t>
      </w:r>
      <w:r w:rsidR="009A76ED">
        <w:rPr>
          <w:lang w:eastAsia="de-DE" w:bidi="de-DE"/>
        </w:rPr>
        <w:t xml:space="preserve">while </w:t>
      </w:r>
      <w:r>
        <w:rPr>
          <w:lang w:eastAsia="de-DE" w:bidi="de-DE"/>
        </w:rPr>
        <w:t>partially compensat</w:t>
      </w:r>
      <w:r w:rsidR="001F777C">
        <w:rPr>
          <w:lang w:eastAsia="de-DE" w:bidi="de-DE"/>
        </w:rPr>
        <w:t>ing</w:t>
      </w:r>
      <w:r>
        <w:rPr>
          <w:lang w:eastAsia="de-DE" w:bidi="de-DE"/>
        </w:rPr>
        <w:t xml:space="preserve"> </w:t>
      </w:r>
      <w:r w:rsidR="009A76ED">
        <w:rPr>
          <w:lang w:eastAsia="de-DE" w:bidi="de-DE"/>
        </w:rPr>
        <w:t xml:space="preserve">for </w:t>
      </w:r>
      <w:r>
        <w:rPr>
          <w:lang w:eastAsia="de-DE" w:bidi="de-DE"/>
        </w:rPr>
        <w:t xml:space="preserve">the staff cut the Agency has been suffering in the past few years. </w:t>
      </w:r>
      <w:r w:rsidR="00DF4D9D">
        <w:rPr>
          <w:lang w:eastAsia="de-DE" w:bidi="de-DE"/>
        </w:rPr>
        <w:t>The SNEs</w:t>
      </w:r>
      <w:r w:rsidR="009A76ED">
        <w:rPr>
          <w:lang w:eastAsia="de-DE" w:bidi="de-DE"/>
        </w:rPr>
        <w:t xml:space="preserve"> shall</w:t>
      </w:r>
      <w:r w:rsidR="00DF4D9D">
        <w:rPr>
          <w:lang w:eastAsia="de-DE" w:bidi="de-DE"/>
        </w:rPr>
        <w:t xml:space="preserve"> remain employees</w:t>
      </w:r>
      <w:r w:rsidR="00C4393D">
        <w:rPr>
          <w:lang w:eastAsia="de-DE" w:bidi="de-DE"/>
        </w:rPr>
        <w:t xml:space="preserve"> of their own organisation, which continues to pay for their sal</w:t>
      </w:r>
      <w:r w:rsidR="001A7E94">
        <w:rPr>
          <w:lang w:eastAsia="de-DE" w:bidi="de-DE"/>
        </w:rPr>
        <w:t xml:space="preserve">aries; the Agency would pay allowances for accommodation and travel. </w:t>
      </w:r>
      <w:r>
        <w:rPr>
          <w:lang w:eastAsia="de-DE" w:bidi="de-DE"/>
        </w:rPr>
        <w:t xml:space="preserve">The intention is to start with one post for 2017. The Board and the Commission would need to be involved as this should be reflected in the establishment plan. </w:t>
      </w:r>
    </w:p>
    <w:p w14:paraId="29CFBC42" w14:textId="7404CB2E" w:rsidR="001F615B" w:rsidRDefault="001F615B" w:rsidP="006B1396">
      <w:pPr>
        <w:ind w:left="426"/>
        <w:rPr>
          <w:lang w:eastAsia="de-DE" w:bidi="de-DE"/>
        </w:rPr>
      </w:pPr>
      <w:r>
        <w:rPr>
          <w:lang w:eastAsia="de-DE" w:bidi="de-DE"/>
        </w:rPr>
        <w:t>Another win-win formula that the Agency would like to extend further is the Focal Point</w:t>
      </w:r>
      <w:r w:rsidR="00DF4D9D">
        <w:rPr>
          <w:lang w:eastAsia="de-DE" w:bidi="de-DE"/>
        </w:rPr>
        <w:t xml:space="preserve"> in-house training. There has been a recent success story related to the new member of the Swedish Focal Point. It was a mutual learning and paved the way for an even more successful cooperation. </w:t>
      </w:r>
      <w:r w:rsidR="001A7E94">
        <w:rPr>
          <w:lang w:eastAsia="de-DE" w:bidi="de-DE"/>
        </w:rPr>
        <w:t xml:space="preserve">Differently from the SNEs, Focal Points training is cost-free for the Agency. </w:t>
      </w:r>
      <w:r>
        <w:rPr>
          <w:lang w:eastAsia="de-DE" w:bidi="de-DE"/>
        </w:rPr>
        <w:t xml:space="preserve"> </w:t>
      </w:r>
    </w:p>
    <w:p w14:paraId="3CA8608B" w14:textId="77777777" w:rsidR="00BB2676" w:rsidRPr="00BB2676" w:rsidRDefault="00BB2676" w:rsidP="006B1396">
      <w:pPr>
        <w:ind w:left="426"/>
        <w:rPr>
          <w:u w:val="single"/>
          <w:lang w:eastAsia="de-DE" w:bidi="de-DE"/>
        </w:rPr>
      </w:pPr>
      <w:r w:rsidRPr="00BB2676">
        <w:rPr>
          <w:u w:val="single"/>
          <w:lang w:eastAsia="de-DE" w:bidi="de-DE"/>
        </w:rPr>
        <w:t>COMMENTS FROM THE BUREAU</w:t>
      </w:r>
    </w:p>
    <w:p w14:paraId="36448343" w14:textId="228C79E2" w:rsidR="001A7E94" w:rsidRPr="004C567F" w:rsidRDefault="001A7E94" w:rsidP="006B1396">
      <w:pPr>
        <w:ind w:left="426"/>
        <w:rPr>
          <w:lang w:eastAsia="de-DE" w:bidi="de-DE"/>
        </w:rPr>
      </w:pPr>
      <w:r w:rsidRPr="004C567F">
        <w:rPr>
          <w:lang w:eastAsia="de-DE" w:bidi="de-DE"/>
        </w:rPr>
        <w:t xml:space="preserve">The Bureau reacted positively to this proposal. </w:t>
      </w:r>
    </w:p>
    <w:p w14:paraId="714CFAC8" w14:textId="3C3430CD" w:rsidR="00CB4658" w:rsidRPr="003F5824" w:rsidRDefault="00CB4658" w:rsidP="0088453F">
      <w:pPr>
        <w:spacing w:before="0" w:after="0"/>
        <w:ind w:left="426"/>
        <w:jc w:val="center"/>
        <w:rPr>
          <w:lang w:eastAsia="de-DE" w:bidi="de-DE"/>
        </w:rPr>
      </w:pPr>
      <w:r w:rsidRPr="003F5824">
        <w:rPr>
          <w:lang w:eastAsia="de-DE" w:bidi="de-DE"/>
        </w:rPr>
        <w:t>--o--</w:t>
      </w:r>
    </w:p>
    <w:p w14:paraId="7E01B0D7" w14:textId="4DF65C30" w:rsidR="001D72ED" w:rsidRPr="003F5824" w:rsidRDefault="00CB4658" w:rsidP="003F5824">
      <w:pPr>
        <w:ind w:left="426"/>
        <w:rPr>
          <w:lang w:eastAsia="de-DE" w:bidi="de-DE"/>
        </w:rPr>
      </w:pPr>
      <w:r w:rsidRPr="003F5824">
        <w:rPr>
          <w:lang w:eastAsia="de-DE" w:bidi="de-DE"/>
        </w:rPr>
        <w:t xml:space="preserve">As there was no </w:t>
      </w:r>
      <w:r w:rsidR="001A7E94">
        <w:rPr>
          <w:lang w:eastAsia="de-DE" w:bidi="de-DE"/>
        </w:rPr>
        <w:t xml:space="preserve">any additional issue </w:t>
      </w:r>
      <w:r w:rsidRPr="003F5824">
        <w:rPr>
          <w:lang w:eastAsia="de-DE" w:bidi="de-DE"/>
        </w:rPr>
        <w:t xml:space="preserve">to discuss, the Chair thanked the participants and closed the meeting. </w:t>
      </w:r>
    </w:p>
    <w:p w14:paraId="4E8E9EB3" w14:textId="77777777" w:rsidR="002E4920" w:rsidRDefault="002E4920" w:rsidP="002E4920">
      <w:pPr>
        <w:spacing w:before="0" w:after="0"/>
        <w:ind w:left="432"/>
        <w:contextualSpacing/>
        <w:rPr>
          <w:rFonts w:cs="ArialMT"/>
          <w:sz w:val="22"/>
          <w:szCs w:val="22"/>
          <w:u w:val="single"/>
          <w:lang w:eastAsia="de-DE" w:bidi="de-DE"/>
        </w:rPr>
      </w:pPr>
    </w:p>
    <w:p w14:paraId="506B24A0" w14:textId="77777777" w:rsidR="0088453F" w:rsidRDefault="0088453F" w:rsidP="002E4920">
      <w:pPr>
        <w:spacing w:before="0" w:after="0"/>
        <w:ind w:left="432"/>
        <w:contextualSpacing/>
        <w:rPr>
          <w:rFonts w:cs="ArialMT"/>
          <w:sz w:val="22"/>
          <w:szCs w:val="22"/>
          <w:u w:val="single"/>
          <w:lang w:eastAsia="de-DE" w:bidi="de-DE"/>
        </w:rPr>
      </w:pPr>
    </w:p>
    <w:p w14:paraId="092EC278" w14:textId="42941E18" w:rsidR="00722C3A" w:rsidRPr="00722C3A" w:rsidRDefault="00722C3A" w:rsidP="00722C3A">
      <w:pPr>
        <w:spacing w:before="0" w:after="0"/>
        <w:contextualSpacing/>
        <w:rPr>
          <w:rFonts w:cs="ArialMT"/>
          <w:b/>
          <w:sz w:val="22"/>
          <w:szCs w:val="22"/>
          <w:u w:val="single"/>
          <w:lang w:eastAsia="de-DE" w:bidi="de-DE"/>
        </w:rPr>
      </w:pPr>
      <w:r w:rsidRPr="00722C3A">
        <w:rPr>
          <w:rFonts w:cs="ArialMT"/>
          <w:b/>
          <w:sz w:val="22"/>
          <w:szCs w:val="22"/>
          <w:u w:val="single"/>
          <w:lang w:eastAsia="de-DE" w:bidi="de-DE"/>
        </w:rPr>
        <w:t>List of participants</w:t>
      </w:r>
    </w:p>
    <w:p w14:paraId="3525E0D3" w14:textId="77777777" w:rsidR="00722C3A" w:rsidRPr="002E4920" w:rsidRDefault="00722C3A" w:rsidP="002E4920">
      <w:pPr>
        <w:spacing w:before="0" w:after="0"/>
        <w:ind w:left="432"/>
        <w:contextualSpacing/>
        <w:rPr>
          <w:rFonts w:cs="ArialMT"/>
          <w:sz w:val="22"/>
          <w:szCs w:val="22"/>
          <w:u w:val="single"/>
          <w:lang w:eastAsia="de-DE" w:bidi="de-DE"/>
        </w:rPr>
      </w:pPr>
    </w:p>
    <w:tbl>
      <w:tblPr>
        <w:tblW w:w="5440" w:type="dxa"/>
        <w:tblInd w:w="5" w:type="dxa"/>
        <w:tblLook w:val="04A0" w:firstRow="1" w:lastRow="0" w:firstColumn="1" w:lastColumn="0" w:noHBand="0" w:noVBand="1"/>
      </w:tblPr>
      <w:tblGrid>
        <w:gridCol w:w="2760"/>
        <w:gridCol w:w="2680"/>
      </w:tblGrid>
      <w:tr w:rsidR="00722C3A" w:rsidRPr="00722C3A" w14:paraId="39BD91CE" w14:textId="77777777" w:rsidTr="00722C3A">
        <w:trPr>
          <w:trHeight w:val="276"/>
        </w:trPr>
        <w:tc>
          <w:tcPr>
            <w:tcW w:w="2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8E355" w14:textId="77777777" w:rsidR="00722C3A" w:rsidRPr="00722C3A" w:rsidRDefault="00722C3A" w:rsidP="00722C3A">
            <w:pPr>
              <w:spacing w:before="0" w:after="0" w:line="240" w:lineRule="auto"/>
              <w:jc w:val="left"/>
              <w:rPr>
                <w:rFonts w:cs="Arial"/>
                <w:b/>
                <w:bCs/>
                <w:i/>
                <w:iCs/>
                <w:sz w:val="22"/>
                <w:szCs w:val="22"/>
              </w:rPr>
            </w:pPr>
            <w:r w:rsidRPr="00722C3A">
              <w:rPr>
                <w:rFonts w:cs="Arial"/>
                <w:b/>
                <w:bCs/>
                <w:i/>
                <w:iCs/>
                <w:sz w:val="22"/>
                <w:szCs w:val="22"/>
              </w:rPr>
              <w:t>Name</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14:paraId="316639A1" w14:textId="77777777" w:rsidR="00722C3A" w:rsidRPr="00722C3A" w:rsidRDefault="00722C3A" w:rsidP="00722C3A">
            <w:pPr>
              <w:spacing w:before="0" w:after="0" w:line="240" w:lineRule="auto"/>
              <w:jc w:val="left"/>
              <w:rPr>
                <w:rFonts w:cs="Arial"/>
                <w:b/>
                <w:bCs/>
                <w:i/>
                <w:iCs/>
                <w:sz w:val="22"/>
                <w:szCs w:val="22"/>
              </w:rPr>
            </w:pPr>
            <w:r w:rsidRPr="00722C3A">
              <w:rPr>
                <w:rFonts w:cs="Arial"/>
                <w:b/>
                <w:bCs/>
                <w:i/>
                <w:iCs/>
                <w:sz w:val="22"/>
                <w:szCs w:val="22"/>
              </w:rPr>
              <w:t>Representing</w:t>
            </w:r>
          </w:p>
        </w:tc>
      </w:tr>
      <w:tr w:rsidR="00722C3A" w:rsidRPr="00722C3A" w14:paraId="56AFC70A"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140E7" w14:textId="77777777" w:rsidR="00722C3A" w:rsidRPr="00722C3A" w:rsidRDefault="00722C3A" w:rsidP="00722C3A">
            <w:pPr>
              <w:spacing w:before="0" w:after="0" w:line="240" w:lineRule="auto"/>
              <w:jc w:val="left"/>
              <w:rPr>
                <w:rFonts w:cs="Arial"/>
                <w:color w:val="000000"/>
                <w:sz w:val="22"/>
                <w:szCs w:val="22"/>
              </w:rPr>
            </w:pPr>
            <w:proofErr w:type="spellStart"/>
            <w:r w:rsidRPr="00722C3A">
              <w:rPr>
                <w:rFonts w:cs="Arial"/>
                <w:color w:val="000000"/>
                <w:sz w:val="22"/>
                <w:szCs w:val="22"/>
              </w:rPr>
              <w:t>Lučka</w:t>
            </w:r>
            <w:proofErr w:type="spellEnd"/>
            <w:r w:rsidRPr="00722C3A">
              <w:rPr>
                <w:rFonts w:cs="Arial"/>
                <w:color w:val="000000"/>
                <w:sz w:val="22"/>
                <w:szCs w:val="22"/>
              </w:rPr>
              <w:t xml:space="preserve"> BÖHM</w:t>
            </w:r>
          </w:p>
        </w:tc>
        <w:tc>
          <w:tcPr>
            <w:tcW w:w="2680" w:type="dxa"/>
            <w:tcBorders>
              <w:top w:val="nil"/>
              <w:left w:val="nil"/>
              <w:bottom w:val="single" w:sz="4" w:space="0" w:color="auto"/>
              <w:right w:val="single" w:sz="4" w:space="0" w:color="auto"/>
            </w:tcBorders>
            <w:shd w:val="clear" w:color="auto" w:fill="auto"/>
            <w:vAlign w:val="center"/>
            <w:hideMark/>
          </w:tcPr>
          <w:p w14:paraId="06A3D85B"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Workers</w:t>
            </w:r>
          </w:p>
        </w:tc>
      </w:tr>
      <w:tr w:rsidR="00722C3A" w:rsidRPr="00722C3A" w14:paraId="78C0EAA5"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E7E5F"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Gertrud BREINDL</w:t>
            </w:r>
          </w:p>
        </w:tc>
        <w:tc>
          <w:tcPr>
            <w:tcW w:w="2680" w:type="dxa"/>
            <w:tcBorders>
              <w:top w:val="nil"/>
              <w:left w:val="nil"/>
              <w:bottom w:val="single" w:sz="4" w:space="0" w:color="auto"/>
              <w:right w:val="single" w:sz="4" w:space="0" w:color="auto"/>
            </w:tcBorders>
            <w:shd w:val="clear" w:color="auto" w:fill="auto"/>
            <w:vAlign w:val="center"/>
            <w:hideMark/>
          </w:tcPr>
          <w:p w14:paraId="3E12F800"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Government</w:t>
            </w:r>
          </w:p>
        </w:tc>
      </w:tr>
      <w:tr w:rsidR="00722C3A" w:rsidRPr="00722C3A" w14:paraId="05C35096"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F7454"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Kris DE MEESTER</w:t>
            </w:r>
          </w:p>
        </w:tc>
        <w:tc>
          <w:tcPr>
            <w:tcW w:w="2680" w:type="dxa"/>
            <w:tcBorders>
              <w:top w:val="nil"/>
              <w:left w:val="nil"/>
              <w:bottom w:val="single" w:sz="4" w:space="0" w:color="auto"/>
              <w:right w:val="single" w:sz="4" w:space="0" w:color="auto"/>
            </w:tcBorders>
            <w:shd w:val="clear" w:color="auto" w:fill="auto"/>
            <w:vAlign w:val="center"/>
            <w:hideMark/>
          </w:tcPr>
          <w:p w14:paraId="1A7E9914"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Employers</w:t>
            </w:r>
          </w:p>
        </w:tc>
      </w:tr>
      <w:tr w:rsidR="00722C3A" w:rsidRPr="00722C3A" w14:paraId="1B82985C"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5F628"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François ENGELS</w:t>
            </w:r>
          </w:p>
        </w:tc>
        <w:tc>
          <w:tcPr>
            <w:tcW w:w="2680" w:type="dxa"/>
            <w:tcBorders>
              <w:top w:val="nil"/>
              <w:left w:val="nil"/>
              <w:bottom w:val="single" w:sz="4" w:space="0" w:color="auto"/>
              <w:right w:val="single" w:sz="4" w:space="0" w:color="auto"/>
            </w:tcBorders>
            <w:shd w:val="clear" w:color="auto" w:fill="auto"/>
            <w:vAlign w:val="center"/>
            <w:hideMark/>
          </w:tcPr>
          <w:p w14:paraId="11D10A3E"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Employers</w:t>
            </w:r>
          </w:p>
        </w:tc>
      </w:tr>
      <w:tr w:rsidR="00722C3A" w:rsidRPr="00722C3A" w14:paraId="0045FEEF"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5FC07"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Viktor KEMPA</w:t>
            </w:r>
          </w:p>
        </w:tc>
        <w:tc>
          <w:tcPr>
            <w:tcW w:w="2680" w:type="dxa"/>
            <w:tcBorders>
              <w:top w:val="nil"/>
              <w:left w:val="nil"/>
              <w:bottom w:val="single" w:sz="4" w:space="0" w:color="auto"/>
              <w:right w:val="single" w:sz="4" w:space="0" w:color="auto"/>
            </w:tcBorders>
            <w:shd w:val="clear" w:color="auto" w:fill="auto"/>
            <w:vAlign w:val="center"/>
            <w:hideMark/>
          </w:tcPr>
          <w:p w14:paraId="7C5266FD"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Workers</w:t>
            </w:r>
          </w:p>
        </w:tc>
      </w:tr>
      <w:tr w:rsidR="00722C3A" w:rsidRPr="00722C3A" w14:paraId="2E53E790"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22870"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Zinta PODNIECE</w:t>
            </w:r>
          </w:p>
        </w:tc>
        <w:tc>
          <w:tcPr>
            <w:tcW w:w="2680" w:type="dxa"/>
            <w:tcBorders>
              <w:top w:val="nil"/>
              <w:left w:val="nil"/>
              <w:bottom w:val="single" w:sz="4" w:space="0" w:color="auto"/>
              <w:right w:val="single" w:sz="4" w:space="0" w:color="auto"/>
            </w:tcBorders>
            <w:shd w:val="clear" w:color="auto" w:fill="auto"/>
            <w:vAlign w:val="center"/>
            <w:hideMark/>
          </w:tcPr>
          <w:p w14:paraId="65F620C4"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European Commission</w:t>
            </w:r>
          </w:p>
        </w:tc>
      </w:tr>
      <w:tr w:rsidR="00722C3A" w:rsidRPr="00722C3A" w14:paraId="430A0179"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771CC"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Christa SCHWENG</w:t>
            </w:r>
          </w:p>
        </w:tc>
        <w:tc>
          <w:tcPr>
            <w:tcW w:w="2680" w:type="dxa"/>
            <w:tcBorders>
              <w:top w:val="nil"/>
              <w:left w:val="nil"/>
              <w:bottom w:val="single" w:sz="4" w:space="0" w:color="auto"/>
              <w:right w:val="single" w:sz="4" w:space="0" w:color="auto"/>
            </w:tcBorders>
            <w:shd w:val="clear" w:color="auto" w:fill="auto"/>
            <w:vAlign w:val="center"/>
            <w:hideMark/>
          </w:tcPr>
          <w:p w14:paraId="22055E93"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Employers</w:t>
            </w:r>
          </w:p>
        </w:tc>
      </w:tr>
      <w:tr w:rsidR="00722C3A" w:rsidRPr="00722C3A" w14:paraId="3CCD62E7"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128F9"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Christa SEDLATSCHEK</w:t>
            </w:r>
          </w:p>
        </w:tc>
        <w:tc>
          <w:tcPr>
            <w:tcW w:w="2680" w:type="dxa"/>
            <w:tcBorders>
              <w:top w:val="nil"/>
              <w:left w:val="nil"/>
              <w:bottom w:val="single" w:sz="4" w:space="0" w:color="auto"/>
              <w:right w:val="single" w:sz="4" w:space="0" w:color="auto"/>
            </w:tcBorders>
            <w:shd w:val="clear" w:color="auto" w:fill="auto"/>
            <w:vAlign w:val="center"/>
            <w:hideMark/>
          </w:tcPr>
          <w:p w14:paraId="5D2DB032"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EU-OSHA</w:t>
            </w:r>
          </w:p>
        </w:tc>
      </w:tr>
      <w:tr w:rsidR="00722C3A" w:rsidRPr="00722C3A" w14:paraId="401283FC"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85169"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Jesper BEJER</w:t>
            </w:r>
          </w:p>
        </w:tc>
        <w:tc>
          <w:tcPr>
            <w:tcW w:w="2680" w:type="dxa"/>
            <w:tcBorders>
              <w:top w:val="nil"/>
              <w:left w:val="nil"/>
              <w:bottom w:val="single" w:sz="4" w:space="0" w:color="auto"/>
              <w:right w:val="single" w:sz="4" w:space="0" w:color="auto"/>
            </w:tcBorders>
            <w:shd w:val="clear" w:color="auto" w:fill="auto"/>
            <w:vAlign w:val="center"/>
            <w:hideMark/>
          </w:tcPr>
          <w:p w14:paraId="6B47E469"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EU-OSHA</w:t>
            </w:r>
          </w:p>
        </w:tc>
      </w:tr>
      <w:tr w:rsidR="00722C3A" w:rsidRPr="00722C3A" w14:paraId="381DC6E1"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41789"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William COCKBURN</w:t>
            </w:r>
          </w:p>
        </w:tc>
        <w:tc>
          <w:tcPr>
            <w:tcW w:w="2680" w:type="dxa"/>
            <w:tcBorders>
              <w:top w:val="nil"/>
              <w:left w:val="nil"/>
              <w:bottom w:val="single" w:sz="4" w:space="0" w:color="auto"/>
              <w:right w:val="single" w:sz="4" w:space="0" w:color="auto"/>
            </w:tcBorders>
            <w:shd w:val="clear" w:color="auto" w:fill="auto"/>
            <w:vAlign w:val="center"/>
            <w:hideMark/>
          </w:tcPr>
          <w:p w14:paraId="7907B7A9"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EU-OSHA</w:t>
            </w:r>
          </w:p>
        </w:tc>
      </w:tr>
      <w:tr w:rsidR="00722C3A" w:rsidRPr="00722C3A" w14:paraId="3BB2E19A"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51D44"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Brenda O´BRIEN</w:t>
            </w:r>
          </w:p>
        </w:tc>
        <w:tc>
          <w:tcPr>
            <w:tcW w:w="2680" w:type="dxa"/>
            <w:tcBorders>
              <w:top w:val="nil"/>
              <w:left w:val="nil"/>
              <w:bottom w:val="single" w:sz="4" w:space="0" w:color="auto"/>
              <w:right w:val="single" w:sz="4" w:space="0" w:color="auto"/>
            </w:tcBorders>
            <w:shd w:val="clear" w:color="auto" w:fill="auto"/>
            <w:vAlign w:val="center"/>
            <w:hideMark/>
          </w:tcPr>
          <w:p w14:paraId="589087B4"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EU-OSHA</w:t>
            </w:r>
          </w:p>
        </w:tc>
      </w:tr>
      <w:tr w:rsidR="00722C3A" w:rsidRPr="00722C3A" w14:paraId="6BEB5578"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C3548"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Ilaria PICCIOLI</w:t>
            </w:r>
          </w:p>
        </w:tc>
        <w:tc>
          <w:tcPr>
            <w:tcW w:w="2680" w:type="dxa"/>
            <w:tcBorders>
              <w:top w:val="nil"/>
              <w:left w:val="nil"/>
              <w:bottom w:val="single" w:sz="4" w:space="0" w:color="auto"/>
              <w:right w:val="single" w:sz="4" w:space="0" w:color="auto"/>
            </w:tcBorders>
            <w:shd w:val="clear" w:color="auto" w:fill="auto"/>
            <w:vAlign w:val="center"/>
            <w:hideMark/>
          </w:tcPr>
          <w:p w14:paraId="4154C3E1"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EU-OSHA</w:t>
            </w:r>
          </w:p>
        </w:tc>
      </w:tr>
      <w:tr w:rsidR="00722C3A" w:rsidRPr="00722C3A" w14:paraId="03281E7A" w14:textId="77777777" w:rsidTr="00722C3A">
        <w:trPr>
          <w:trHeight w:val="480"/>
        </w:trPr>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77308"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Andrew SMITH</w:t>
            </w:r>
          </w:p>
        </w:tc>
        <w:tc>
          <w:tcPr>
            <w:tcW w:w="2680" w:type="dxa"/>
            <w:tcBorders>
              <w:top w:val="nil"/>
              <w:left w:val="nil"/>
              <w:bottom w:val="single" w:sz="4" w:space="0" w:color="auto"/>
              <w:right w:val="single" w:sz="4" w:space="0" w:color="auto"/>
            </w:tcBorders>
            <w:shd w:val="clear" w:color="auto" w:fill="auto"/>
            <w:vAlign w:val="center"/>
            <w:hideMark/>
          </w:tcPr>
          <w:p w14:paraId="3474E2A8" w14:textId="77777777" w:rsidR="00722C3A" w:rsidRPr="00722C3A" w:rsidRDefault="00722C3A" w:rsidP="00722C3A">
            <w:pPr>
              <w:spacing w:before="0" w:after="0" w:line="240" w:lineRule="auto"/>
              <w:jc w:val="left"/>
              <w:rPr>
                <w:rFonts w:cs="Arial"/>
                <w:color w:val="000000"/>
                <w:sz w:val="22"/>
                <w:szCs w:val="22"/>
              </w:rPr>
            </w:pPr>
            <w:r w:rsidRPr="00722C3A">
              <w:rPr>
                <w:rFonts w:cs="Arial"/>
                <w:color w:val="000000"/>
                <w:sz w:val="22"/>
                <w:szCs w:val="22"/>
              </w:rPr>
              <w:t>EU-OSHA</w:t>
            </w:r>
          </w:p>
        </w:tc>
      </w:tr>
    </w:tbl>
    <w:p w14:paraId="66C17BA1" w14:textId="77777777" w:rsidR="007D2B02" w:rsidRPr="00BC6CA9" w:rsidRDefault="007D2B02" w:rsidP="003A6A9B">
      <w:pPr>
        <w:widowControl w:val="0"/>
        <w:autoSpaceDE w:val="0"/>
        <w:autoSpaceDN w:val="0"/>
        <w:adjustRightInd w:val="0"/>
        <w:spacing w:before="0" w:after="0" w:line="320" w:lineRule="atLeast"/>
        <w:ind w:left="432" w:hanging="432"/>
        <w:jc w:val="left"/>
        <w:textAlignment w:val="center"/>
        <w:outlineLvl w:val="0"/>
      </w:pPr>
    </w:p>
    <w:sectPr w:rsidR="007D2B02" w:rsidRPr="00BC6CA9" w:rsidSect="000E6D17">
      <w:headerReference w:type="default" r:id="rId11"/>
      <w:footerReference w:type="even" r:id="rId12"/>
      <w:footerReference w:type="default" r:id="rId13"/>
      <w:headerReference w:type="first" r:id="rId14"/>
      <w:footerReference w:type="first" r:id="rId15"/>
      <w:type w:val="continuous"/>
      <w:pgSz w:w="11907" w:h="16840" w:code="9"/>
      <w:pgMar w:top="2126" w:right="1134" w:bottom="1418" w:left="1701" w:header="709" w:footer="666"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D81CA" w14:textId="77777777" w:rsidR="00FD4210" w:rsidRDefault="00FD4210">
      <w:r>
        <w:separator/>
      </w:r>
    </w:p>
  </w:endnote>
  <w:endnote w:type="continuationSeparator" w:id="0">
    <w:p w14:paraId="45607227" w14:textId="77777777" w:rsidR="00FD4210" w:rsidRDefault="00FD4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Arial-BoldItalic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FA383" w14:textId="77777777" w:rsidR="008F2D04" w:rsidRDefault="008F2D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80AB3D" w14:textId="77777777" w:rsidR="008F2D04" w:rsidRDefault="008F2D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625BC" w14:textId="77777777" w:rsidR="008F2D04" w:rsidRPr="00822063" w:rsidRDefault="008F2D04" w:rsidP="00B62D89">
    <w:pPr>
      <w:pStyle w:val="Footer"/>
      <w:framePr w:wrap="around" w:vAnchor="page" w:hAnchor="page" w:x="10576" w:y="15811"/>
      <w:rPr>
        <w:rStyle w:val="PageNumber"/>
        <w:color w:val="003399"/>
        <w:sz w:val="16"/>
        <w:szCs w:val="16"/>
      </w:rPr>
    </w:pPr>
    <w:r w:rsidRPr="00822063">
      <w:rPr>
        <w:rStyle w:val="PageNumber"/>
        <w:color w:val="003399"/>
        <w:sz w:val="16"/>
        <w:szCs w:val="16"/>
      </w:rPr>
      <w:fldChar w:fldCharType="begin"/>
    </w:r>
    <w:r w:rsidRPr="00822063">
      <w:rPr>
        <w:rStyle w:val="PageNumber"/>
        <w:color w:val="003399"/>
        <w:sz w:val="16"/>
        <w:szCs w:val="16"/>
      </w:rPr>
      <w:instrText xml:space="preserve">PAGE  </w:instrText>
    </w:r>
    <w:r w:rsidRPr="00822063">
      <w:rPr>
        <w:rStyle w:val="PageNumber"/>
        <w:color w:val="003399"/>
        <w:sz w:val="16"/>
        <w:szCs w:val="16"/>
      </w:rPr>
      <w:fldChar w:fldCharType="separate"/>
    </w:r>
    <w:r w:rsidR="009B6C93">
      <w:rPr>
        <w:rStyle w:val="PageNumber"/>
        <w:noProof/>
        <w:color w:val="003399"/>
        <w:sz w:val="16"/>
        <w:szCs w:val="16"/>
      </w:rPr>
      <w:t>1</w:t>
    </w:r>
    <w:r w:rsidRPr="00822063">
      <w:rPr>
        <w:rStyle w:val="PageNumber"/>
        <w:color w:val="003399"/>
        <w:sz w:val="16"/>
        <w:szCs w:val="16"/>
      </w:rPr>
      <w:fldChar w:fldCharType="end"/>
    </w:r>
  </w:p>
  <w:p w14:paraId="2D229449" w14:textId="77777777" w:rsidR="008F2D04" w:rsidRPr="001E015C" w:rsidRDefault="008F2D04" w:rsidP="005942F2">
    <w:pPr>
      <w:tabs>
        <w:tab w:val="center" w:pos="4536"/>
        <w:tab w:val="right" w:pos="9072"/>
      </w:tabs>
      <w:spacing w:before="0" w:after="0" w:line="240" w:lineRule="auto"/>
      <w:jc w:val="left"/>
      <w:rPr>
        <w:rFonts w:ascii="Times New Roman" w:hAnsi="Times New Roman"/>
        <w:sz w:val="24"/>
        <w:szCs w:val="24"/>
        <w:lang w:eastAsia="de-DE"/>
      </w:rPr>
    </w:pPr>
    <w:r w:rsidRPr="00F22E51">
      <w:rPr>
        <w:rFonts w:ascii="Times New Roman" w:hAnsi="Times New Roman"/>
        <w:noProof/>
        <w:color w:val="375389"/>
        <w:sz w:val="24"/>
        <w:szCs w:val="24"/>
      </w:rPr>
      <mc:AlternateContent>
        <mc:Choice Requires="wps">
          <w:drawing>
            <wp:anchor distT="0" distB="0" distL="114300" distR="114300" simplePos="0" relativeHeight="251671552" behindDoc="0" locked="0" layoutInCell="1" allowOverlap="1" wp14:anchorId="4DBF39B6" wp14:editId="3C15E930">
              <wp:simplePos x="0" y="0"/>
              <wp:positionH relativeFrom="column">
                <wp:posOffset>-3810</wp:posOffset>
              </wp:positionH>
              <wp:positionV relativeFrom="paragraph">
                <wp:posOffset>-40640</wp:posOffset>
              </wp:positionV>
              <wp:extent cx="5724000" cy="0"/>
              <wp:effectExtent l="0" t="0" r="10160" b="19050"/>
              <wp:wrapNone/>
              <wp:docPr id="9" name="Straight Connector 9"/>
              <wp:cNvGraphicFramePr/>
              <a:graphic xmlns:a="http://schemas.openxmlformats.org/drawingml/2006/main">
                <a:graphicData uri="http://schemas.microsoft.com/office/word/2010/wordprocessingShape">
                  <wps:wsp>
                    <wps:cNvCnPr/>
                    <wps:spPr>
                      <a:xfrm>
                        <a:off x="0" y="0"/>
                        <a:ext cx="5724000" cy="0"/>
                      </a:xfrm>
                      <a:prstGeom prst="line">
                        <a:avLst/>
                      </a:prstGeom>
                      <a:noFill/>
                      <a:ln w="9525" cap="flat" cmpd="sng" algn="ctr">
                        <a:solidFill>
                          <a:srgbClr val="A5B8DB">
                            <a:lumMod val="50000"/>
                          </a:srgbClr>
                        </a:solidFill>
                        <a:prstDash val="solid"/>
                      </a:ln>
                      <a:effectLst/>
                    </wps:spPr>
                    <wps:bodyPr/>
                  </wps:wsp>
                </a:graphicData>
              </a:graphic>
              <wp14:sizeRelH relativeFrom="margin">
                <wp14:pctWidth>0</wp14:pctWidth>
              </wp14:sizeRelH>
            </wp:anchor>
          </w:drawing>
        </mc:Choice>
        <mc:Fallback>
          <w:pict>
            <v:line w14:anchorId="1BF4E342" id="Straight Connector 9"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3.2pt" to="450.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" strokecolor="#375489"/>
          </w:pict>
        </mc:Fallback>
      </mc:AlternateContent>
    </w:r>
    <w:r w:rsidRPr="000A45E7">
      <w:rPr>
        <w:color w:val="375389"/>
        <w:sz w:val="16"/>
        <w:szCs w:val="16"/>
      </w:rPr>
      <w:t xml:space="preserve">Santiago de </w:t>
    </w:r>
    <w:proofErr w:type="spellStart"/>
    <w:r w:rsidRPr="000A45E7">
      <w:rPr>
        <w:color w:val="375389"/>
        <w:sz w:val="16"/>
        <w:szCs w:val="16"/>
      </w:rPr>
      <w:t>Compostela</w:t>
    </w:r>
    <w:proofErr w:type="spellEnd"/>
    <w:r w:rsidRPr="000A45E7">
      <w:rPr>
        <w:color w:val="375389"/>
        <w:sz w:val="16"/>
        <w:szCs w:val="16"/>
      </w:rPr>
      <w:t xml:space="preserve"> 12, 5th floor - 48003 Bilbao </w:t>
    </w:r>
    <w:r>
      <w:rPr>
        <w:rFonts w:ascii="Symbol" w:hAnsi="Symbol"/>
        <w:color w:val="375389"/>
        <w:sz w:val="16"/>
        <w:szCs w:val="16"/>
      </w:rPr>
      <w:t></w:t>
    </w:r>
    <w:r w:rsidRPr="000A45E7">
      <w:rPr>
        <w:color w:val="375389"/>
        <w:sz w:val="16"/>
        <w:szCs w:val="16"/>
      </w:rPr>
      <w:t xml:space="preserve"> Spain</w:t>
    </w:r>
    <w:r w:rsidRPr="000A45E7">
      <w:rPr>
        <w:color w:val="375389"/>
      </w:rPr>
      <w:br/>
    </w:r>
    <w:r w:rsidRPr="000A45E7">
      <w:rPr>
        <w:color w:val="375389"/>
        <w:sz w:val="16"/>
        <w:szCs w:val="16"/>
      </w:rPr>
      <w:t xml:space="preserve">Tel. </w:t>
    </w:r>
    <w:r>
      <w:rPr>
        <w:color w:val="375389"/>
        <w:sz w:val="16"/>
        <w:szCs w:val="16"/>
        <w:lang w:val="es-ES"/>
      </w:rPr>
      <w:t xml:space="preserve">+34 944 358 400 </w:t>
    </w:r>
    <w:r>
      <w:rPr>
        <w:rFonts w:ascii="Symbol" w:hAnsi="Symbol"/>
        <w:color w:val="375389"/>
        <w:sz w:val="16"/>
        <w:szCs w:val="16"/>
      </w:rPr>
      <w:t></w:t>
    </w:r>
    <w:r>
      <w:rPr>
        <w:color w:val="375389"/>
        <w:sz w:val="16"/>
        <w:szCs w:val="16"/>
        <w:lang w:val="es-ES"/>
      </w:rPr>
      <w:t xml:space="preserve"> Fax +34 944 358 401</w:t>
    </w:r>
    <w:r w:rsidRPr="00F22E51">
      <w:rPr>
        <w:rFonts w:cs="Arial"/>
        <w:noProof/>
        <w:color w:val="375389"/>
      </w:rPr>
      <w:br/>
    </w:r>
    <w:r w:rsidRPr="00F22E51">
      <w:rPr>
        <w:rFonts w:cs="Arial"/>
        <w:noProof/>
        <w:color w:val="375389"/>
        <w:sz w:val="16"/>
        <w:szCs w:val="16"/>
      </w:rPr>
      <w:t xml:space="preserve">information@osha.europa.eu </w:t>
    </w:r>
    <w:r w:rsidRPr="00F22E51">
      <w:rPr>
        <w:rFonts w:cs="Arial"/>
        <w:noProof/>
        <w:color w:val="375389"/>
        <w:sz w:val="16"/>
        <w:szCs w:val="16"/>
      </w:rPr>
      <w:sym w:font="Symbol" w:char="F0D7"/>
    </w:r>
    <w:r w:rsidRPr="00F22E51">
      <w:rPr>
        <w:rFonts w:cs="Arial"/>
        <w:noProof/>
        <w:color w:val="375389"/>
        <w:sz w:val="16"/>
        <w:szCs w:val="16"/>
      </w:rPr>
      <w:t xml:space="preserve"> http://osha.europa.eu</w:t>
    </w:r>
    <w:r w:rsidRPr="00F22E51">
      <w:rPr>
        <w:rFonts w:cs="Arial"/>
        <w:noProof/>
        <w:color w:val="375389"/>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DE9D0" w14:textId="77777777" w:rsidR="008F2D04" w:rsidRPr="00E542D1" w:rsidRDefault="008F2D04" w:rsidP="007D2B02">
    <w:pPr>
      <w:tabs>
        <w:tab w:val="center" w:pos="4536"/>
        <w:tab w:val="right" w:pos="9072"/>
      </w:tabs>
      <w:rPr>
        <w:rFonts w:ascii="Times New Roman" w:hAnsi="Times New Roman"/>
        <w:sz w:val="24"/>
        <w:szCs w:val="24"/>
        <w:lang w:val="fr-BE" w:eastAsia="de-DE"/>
      </w:rPr>
    </w:pPr>
    <w:r w:rsidRPr="007D2B02">
      <w:rPr>
        <w:rFonts w:ascii="Times New Roman" w:hAnsi="Times New Roman"/>
        <w:noProof/>
        <w:color w:val="375389"/>
        <w:sz w:val="24"/>
        <w:szCs w:val="24"/>
      </w:rPr>
      <mc:AlternateContent>
        <mc:Choice Requires="wps">
          <w:drawing>
            <wp:anchor distT="0" distB="0" distL="114300" distR="114300" simplePos="0" relativeHeight="251663360" behindDoc="0" locked="0" layoutInCell="1" allowOverlap="1" wp14:anchorId="667AA1BD" wp14:editId="099BC813">
              <wp:simplePos x="0" y="0"/>
              <wp:positionH relativeFrom="column">
                <wp:posOffset>-3810</wp:posOffset>
              </wp:positionH>
              <wp:positionV relativeFrom="paragraph">
                <wp:posOffset>-170180</wp:posOffset>
              </wp:positionV>
              <wp:extent cx="5362575" cy="0"/>
              <wp:effectExtent l="0" t="0" r="9525" b="19050"/>
              <wp:wrapNone/>
              <wp:docPr id="15" name="Straight Connector 15"/>
              <wp:cNvGraphicFramePr/>
              <a:graphic xmlns:a="http://schemas.openxmlformats.org/drawingml/2006/main">
                <a:graphicData uri="http://schemas.microsoft.com/office/word/2010/wordprocessingShape">
                  <wps:wsp>
                    <wps:cNvCnPr/>
                    <wps:spPr>
                      <a:xfrm>
                        <a:off x="0" y="0"/>
                        <a:ext cx="5362575" cy="0"/>
                      </a:xfrm>
                      <a:prstGeom prst="line">
                        <a:avLst/>
                      </a:prstGeom>
                      <a:noFill/>
                      <a:ln w="9525" cap="flat" cmpd="sng" algn="ctr">
                        <a:solidFill>
                          <a:srgbClr val="A5B8DB">
                            <a:lumMod val="50000"/>
                          </a:srgbClr>
                        </a:solidFill>
                        <a:prstDash val="solid"/>
                      </a:ln>
                      <a:effectLst/>
                    </wps:spPr>
                    <wps:bodyPr/>
                  </wps:wsp>
                </a:graphicData>
              </a:graphic>
            </wp:anchor>
          </w:drawing>
        </mc:Choice>
        <mc:Fallback>
          <w:pict>
            <v:line w14:anchorId="753733A5" id="Straight Connector 1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pt,-13.4pt" to="421.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" strokecolor="#375489"/>
          </w:pict>
        </mc:Fallback>
      </mc:AlternateContent>
    </w:r>
    <w:r w:rsidRPr="00E542D1">
      <w:rPr>
        <w:rFonts w:cs="Arial"/>
        <w:noProof/>
        <w:color w:val="375389"/>
        <w:sz w:val="16"/>
        <w:szCs w:val="16"/>
        <w:lang w:val="es-ES"/>
      </w:rPr>
      <w:t xml:space="preserve">Gran Vía 33 </w:t>
    </w:r>
    <w:r w:rsidRPr="007D2B02">
      <w:rPr>
        <w:rFonts w:cs="Arial"/>
        <w:noProof/>
        <w:color w:val="375389"/>
        <w:sz w:val="16"/>
        <w:szCs w:val="16"/>
        <w:lang w:val="de-DE"/>
      </w:rPr>
      <w:sym w:font="Symbol" w:char="F0D7"/>
    </w:r>
    <w:r w:rsidRPr="00E542D1">
      <w:rPr>
        <w:rFonts w:cs="Arial"/>
        <w:noProof/>
        <w:color w:val="375389"/>
        <w:sz w:val="16"/>
        <w:szCs w:val="16"/>
        <w:lang w:val="es-ES"/>
      </w:rPr>
      <w:t xml:space="preserve"> 48009 Bilbao </w:t>
    </w:r>
    <w:r w:rsidRPr="007D2B02">
      <w:rPr>
        <w:rFonts w:cs="Arial"/>
        <w:noProof/>
        <w:color w:val="375389"/>
        <w:sz w:val="16"/>
        <w:szCs w:val="16"/>
        <w:lang w:val="de-DE"/>
      </w:rPr>
      <w:sym w:font="Symbol" w:char="F0D7"/>
    </w:r>
    <w:r w:rsidRPr="00E542D1">
      <w:rPr>
        <w:rFonts w:cs="Arial"/>
        <w:noProof/>
        <w:color w:val="375389"/>
        <w:sz w:val="16"/>
        <w:szCs w:val="16"/>
        <w:lang w:val="es-ES"/>
      </w:rPr>
      <w:t xml:space="preserve"> Spain</w:t>
    </w:r>
    <w:r w:rsidRPr="00E542D1">
      <w:rPr>
        <w:rFonts w:cs="Arial"/>
        <w:noProof/>
        <w:color w:val="375389"/>
        <w:lang w:val="es-ES"/>
      </w:rPr>
      <w:br/>
    </w:r>
    <w:r w:rsidRPr="00E542D1">
      <w:rPr>
        <w:rFonts w:cs="Arial"/>
        <w:noProof/>
        <w:color w:val="375389"/>
        <w:sz w:val="16"/>
        <w:szCs w:val="16"/>
        <w:lang w:val="es-ES"/>
      </w:rPr>
      <w:t xml:space="preserve">Tel. </w:t>
    </w:r>
    <w:r w:rsidRPr="00E542D1">
      <w:rPr>
        <w:rFonts w:cs="Arial"/>
        <w:noProof/>
        <w:color w:val="375389"/>
        <w:sz w:val="16"/>
        <w:szCs w:val="16"/>
        <w:lang w:val="fr-BE"/>
      </w:rPr>
      <w:t xml:space="preserve">+34 94 479 4360 </w:t>
    </w:r>
    <w:r w:rsidRPr="007D2B02">
      <w:rPr>
        <w:rFonts w:cs="Arial"/>
        <w:noProof/>
        <w:color w:val="375389"/>
        <w:sz w:val="16"/>
        <w:szCs w:val="16"/>
        <w:lang w:val="de-DE"/>
      </w:rPr>
      <w:sym w:font="Symbol" w:char="F0D7"/>
    </w:r>
    <w:r w:rsidRPr="00E542D1">
      <w:rPr>
        <w:rFonts w:cs="Arial"/>
        <w:noProof/>
        <w:color w:val="375389"/>
        <w:sz w:val="16"/>
        <w:szCs w:val="16"/>
        <w:lang w:val="fr-BE"/>
      </w:rPr>
      <w:t xml:space="preserve"> Fax +34 94 479 4383</w:t>
    </w:r>
    <w:r w:rsidRPr="00E542D1">
      <w:rPr>
        <w:rFonts w:cs="Arial"/>
        <w:noProof/>
        <w:color w:val="375389"/>
        <w:lang w:val="fr-BE"/>
      </w:rPr>
      <w:t xml:space="preserve"> </w:t>
    </w:r>
    <w:r w:rsidRPr="00E542D1">
      <w:rPr>
        <w:rFonts w:cs="Arial"/>
        <w:noProof/>
        <w:color w:val="375389"/>
        <w:lang w:val="fr-BE"/>
      </w:rPr>
      <w:br/>
    </w:r>
    <w:r w:rsidRPr="00E542D1">
      <w:rPr>
        <w:rFonts w:cs="Arial"/>
        <w:noProof/>
        <w:color w:val="375389"/>
        <w:sz w:val="16"/>
        <w:szCs w:val="16"/>
        <w:lang w:val="fr-BE"/>
      </w:rPr>
      <w:t xml:space="preserve">information@osha.europa.eu </w:t>
    </w:r>
    <w:r w:rsidRPr="007D2B02">
      <w:rPr>
        <w:rFonts w:cs="Arial"/>
        <w:noProof/>
        <w:color w:val="375389"/>
        <w:sz w:val="16"/>
        <w:szCs w:val="16"/>
        <w:lang w:val="de-DE"/>
      </w:rPr>
      <w:sym w:font="Symbol" w:char="F0D7"/>
    </w:r>
    <w:r w:rsidRPr="00E542D1">
      <w:rPr>
        <w:rFonts w:cs="Arial"/>
        <w:noProof/>
        <w:color w:val="375389"/>
        <w:sz w:val="16"/>
        <w:szCs w:val="16"/>
        <w:lang w:val="fr-BE"/>
      </w:rPr>
      <w:t xml:space="preserve"> http://osha.europa.eu</w:t>
    </w:r>
    <w:r w:rsidRPr="00E542D1">
      <w:rPr>
        <w:rFonts w:cs="Arial"/>
        <w:noProof/>
        <w:color w:val="375389"/>
        <w:lang w:val="fr-BE"/>
      </w:rPr>
      <w:t xml:space="preserve"> </w:t>
    </w:r>
    <w:r w:rsidRPr="00E542D1">
      <w:rPr>
        <w:rFonts w:cs="Arial"/>
        <w:noProof/>
        <w:lang w:val="fr-BE"/>
      </w:rP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C2985" w14:textId="77777777" w:rsidR="00FD4210" w:rsidRDefault="00FD4210">
      <w:r>
        <w:separator/>
      </w:r>
    </w:p>
  </w:footnote>
  <w:footnote w:type="continuationSeparator" w:id="0">
    <w:p w14:paraId="78F2A501" w14:textId="77777777" w:rsidR="00FD4210" w:rsidRDefault="00FD42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B842C" w14:textId="27F3B660" w:rsidR="008F2D04" w:rsidRPr="0052126E" w:rsidRDefault="008F2D04" w:rsidP="0052126E">
    <w:pPr>
      <w:pStyle w:val="Header"/>
      <w:jc w:val="right"/>
      <w:rPr>
        <w:i/>
        <w:sz w:val="16"/>
        <w:szCs w:val="16"/>
      </w:rPr>
    </w:pPr>
    <w:r w:rsidRPr="0052126E">
      <w:rPr>
        <w:i/>
        <w:noProof/>
        <w:sz w:val="16"/>
        <w:szCs w:val="16"/>
      </w:rPr>
      <w:drawing>
        <wp:anchor distT="0" distB="0" distL="114300" distR="114300" simplePos="0" relativeHeight="251660800" behindDoc="0" locked="0" layoutInCell="1" allowOverlap="1" wp14:anchorId="6BD9835D" wp14:editId="129168CB">
          <wp:simplePos x="0" y="0"/>
          <wp:positionH relativeFrom="margin">
            <wp:align>right</wp:align>
          </wp:positionH>
          <wp:positionV relativeFrom="paragraph">
            <wp:posOffset>412750</wp:posOffset>
          </wp:positionV>
          <wp:extent cx="576000" cy="388800"/>
          <wp:effectExtent l="0" t="0" r="0" b="0"/>
          <wp:wrapNone/>
          <wp:docPr id="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576000" cy="388800"/>
                  </a:xfrm>
                  <a:prstGeom prst="rect">
                    <a:avLst/>
                  </a:prstGeom>
                  <a:noFill/>
                </pic:spPr>
              </pic:pic>
            </a:graphicData>
          </a:graphic>
          <wp14:sizeRelH relativeFrom="margin">
            <wp14:pctWidth>0</wp14:pctWidth>
          </wp14:sizeRelH>
          <wp14:sizeRelV relativeFrom="margin">
            <wp14:pctHeight>0</wp14:pctHeight>
          </wp14:sizeRelV>
        </wp:anchor>
      </w:drawing>
    </w:r>
    <w:r w:rsidRPr="0052126E">
      <w:rPr>
        <w:i/>
        <w:noProof/>
        <w:sz w:val="16"/>
        <w:szCs w:val="16"/>
      </w:rPr>
      <w:drawing>
        <wp:anchor distT="0" distB="0" distL="114300" distR="114300" simplePos="0" relativeHeight="251657728" behindDoc="0" locked="0" layoutInCell="1" allowOverlap="1" wp14:anchorId="6F6DFDB3" wp14:editId="69AAA094">
          <wp:simplePos x="0" y="0"/>
          <wp:positionH relativeFrom="column">
            <wp:posOffset>-536575</wp:posOffset>
          </wp:positionH>
          <wp:positionV relativeFrom="paragraph">
            <wp:posOffset>-97790</wp:posOffset>
          </wp:positionV>
          <wp:extent cx="1422400" cy="906145"/>
          <wp:effectExtent l="0" t="0" r="6350" b="8255"/>
          <wp:wrapNone/>
          <wp:docPr id="2"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1422400" cy="906145"/>
                  </a:xfrm>
                  <a:prstGeom prst="rect">
                    <a:avLst/>
                  </a:prstGeom>
                  <a:noFill/>
                </pic:spPr>
              </pic:pic>
            </a:graphicData>
          </a:graphic>
        </wp:anchor>
      </w:drawing>
    </w:r>
    <w:r w:rsidRPr="0052126E">
      <w:rPr>
        <w:i/>
        <w:noProof/>
        <w:sz w:val="16"/>
        <w:szCs w:val="16"/>
      </w:rPr>
      <mc:AlternateContent>
        <mc:Choice Requires="wps">
          <w:drawing>
            <wp:anchor distT="0" distB="0" distL="114300" distR="114300" simplePos="0" relativeHeight="251654656" behindDoc="1" locked="0" layoutInCell="1" allowOverlap="1" wp14:anchorId="51DF44FA" wp14:editId="7D660448">
              <wp:simplePos x="0" y="0"/>
              <wp:positionH relativeFrom="page">
                <wp:posOffset>-1987</wp:posOffset>
              </wp:positionH>
              <wp:positionV relativeFrom="page">
                <wp:posOffset>-1905</wp:posOffset>
              </wp:positionV>
              <wp:extent cx="7560310" cy="90170"/>
              <wp:effectExtent l="0" t="0" r="2540" b="508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90170"/>
                      </a:xfrm>
                      <a:prstGeom prst="rect">
                        <a:avLst/>
                      </a:prstGeom>
                      <a:solidFill>
                        <a:srgbClr val="00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603BC" id="Rectangle 12" o:spid="_x0000_s1026" style="position:absolute;margin-left:-.15pt;margin-top:-.15pt;width:595.3pt;height:7.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" fillcolor="#039" stroked="f">
              <w10:wrap anchorx="page" anchory="page"/>
            </v:rect>
          </w:pict>
        </mc:Fallback>
      </mc:AlternateContent>
    </w:r>
  </w:p>
  <w:p w14:paraId="060A35E0" w14:textId="77777777" w:rsidR="008F2D04" w:rsidRPr="006114FB" w:rsidRDefault="008F2D04" w:rsidP="001251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4D5D2" w14:textId="77777777" w:rsidR="008F2D04" w:rsidRPr="00B30A12" w:rsidRDefault="008F2D04" w:rsidP="00B30A12">
    <w:pPr>
      <w:pStyle w:val="Header"/>
    </w:pPr>
    <w:r w:rsidRPr="00B30A12">
      <w:rPr>
        <w:noProof/>
      </w:rPr>
      <w:drawing>
        <wp:anchor distT="0" distB="0" distL="114300" distR="114300" simplePos="0" relativeHeight="251661312" behindDoc="0" locked="0" layoutInCell="1" allowOverlap="1" wp14:anchorId="2F9FA9C2" wp14:editId="1B4050B8">
          <wp:simplePos x="0" y="0"/>
          <wp:positionH relativeFrom="column">
            <wp:posOffset>4844415</wp:posOffset>
          </wp:positionH>
          <wp:positionV relativeFrom="paragraph">
            <wp:posOffset>412750</wp:posOffset>
          </wp:positionV>
          <wp:extent cx="575945" cy="389255"/>
          <wp:effectExtent l="0" t="0" r="0" b="0"/>
          <wp:wrapNone/>
          <wp:docPr id="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575945" cy="389255"/>
                  </a:xfrm>
                  <a:prstGeom prst="rect">
                    <a:avLst/>
                  </a:prstGeom>
                  <a:noFill/>
                </pic:spPr>
              </pic:pic>
            </a:graphicData>
          </a:graphic>
        </wp:anchor>
      </w:drawing>
    </w:r>
    <w:r w:rsidRPr="00B30A12">
      <w:rPr>
        <w:noProof/>
      </w:rPr>
      <w:drawing>
        <wp:anchor distT="0" distB="0" distL="114300" distR="114300" simplePos="0" relativeHeight="251660288" behindDoc="0" locked="0" layoutInCell="1" allowOverlap="1" wp14:anchorId="0D656323" wp14:editId="0598E35A">
          <wp:simplePos x="0" y="0"/>
          <wp:positionH relativeFrom="column">
            <wp:posOffset>-536575</wp:posOffset>
          </wp:positionH>
          <wp:positionV relativeFrom="paragraph">
            <wp:posOffset>-97790</wp:posOffset>
          </wp:positionV>
          <wp:extent cx="1422400" cy="906145"/>
          <wp:effectExtent l="0" t="0" r="6350" b="8255"/>
          <wp:wrapNone/>
          <wp:docPr id="4"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1422400" cy="906145"/>
                  </a:xfrm>
                  <a:prstGeom prst="rect">
                    <a:avLst/>
                  </a:prstGeom>
                  <a:noFill/>
                </pic:spPr>
              </pic:pic>
            </a:graphicData>
          </a:graphic>
        </wp:anchor>
      </w:drawing>
    </w:r>
    <w:r w:rsidRPr="00B30A12">
      <w:rPr>
        <w:noProof/>
      </w:rPr>
      <mc:AlternateContent>
        <mc:Choice Requires="wps">
          <w:drawing>
            <wp:anchor distT="0" distB="0" distL="114300" distR="114300" simplePos="0" relativeHeight="251659264" behindDoc="1" locked="0" layoutInCell="1" allowOverlap="1" wp14:anchorId="5556988F" wp14:editId="76278DDF">
              <wp:simplePos x="0" y="0"/>
              <wp:positionH relativeFrom="page">
                <wp:posOffset>-1987</wp:posOffset>
              </wp:positionH>
              <wp:positionV relativeFrom="page">
                <wp:posOffset>-1905</wp:posOffset>
              </wp:positionV>
              <wp:extent cx="7560310" cy="90170"/>
              <wp:effectExtent l="0" t="0" r="2540" b="508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90170"/>
                      </a:xfrm>
                      <a:prstGeom prst="rect">
                        <a:avLst/>
                      </a:prstGeom>
                      <a:solidFill>
                        <a:srgbClr val="00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969A2" id="Rectangle 12" o:spid="_x0000_s1026" style="position:absolute;margin-left:-.15pt;margin-top:-.15pt;width:595.3pt;height:7.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" fillcolor="#039" stroked="f">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4D42"/>
    <w:multiLevelType w:val="hybridMultilevel"/>
    <w:tmpl w:val="DFD0F138"/>
    <w:lvl w:ilvl="0" w:tplc="7944B350">
      <w:start w:val="1"/>
      <w:numFmt w:val="bullet"/>
      <w:pStyle w:val="Heading4"/>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1130E"/>
    <w:multiLevelType w:val="hybridMultilevel"/>
    <w:tmpl w:val="5E7E8B14"/>
    <w:lvl w:ilvl="0" w:tplc="19A2BC9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6124A2"/>
    <w:multiLevelType w:val="hybridMultilevel"/>
    <w:tmpl w:val="C972C8CA"/>
    <w:lvl w:ilvl="0" w:tplc="C1069FA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08183568"/>
    <w:multiLevelType w:val="hybridMultilevel"/>
    <w:tmpl w:val="01E86D12"/>
    <w:lvl w:ilvl="0" w:tplc="7772E754">
      <w:numFmt w:val="bullet"/>
      <w:lvlText w:val=""/>
      <w:lvlJc w:val="left"/>
      <w:pPr>
        <w:ind w:left="1404" w:hanging="180"/>
      </w:pPr>
      <w:rPr>
        <w:rFonts w:ascii="Arial" w:eastAsiaTheme="minorEastAsia" w:hAnsi="Arial" w:cs="Aria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4" w15:restartNumberingAfterBreak="0">
    <w:nsid w:val="09E01169"/>
    <w:multiLevelType w:val="hybridMultilevel"/>
    <w:tmpl w:val="49385584"/>
    <w:lvl w:ilvl="0" w:tplc="19A2BC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86423"/>
    <w:multiLevelType w:val="hybridMultilevel"/>
    <w:tmpl w:val="A77E20E6"/>
    <w:lvl w:ilvl="0" w:tplc="FA2E417C">
      <w:numFmt w:val="bullet"/>
      <w:lvlText w:val=""/>
      <w:lvlJc w:val="left"/>
      <w:pPr>
        <w:ind w:left="1413" w:hanging="705"/>
      </w:pPr>
      <w:rPr>
        <w:rFonts w:ascii="Symbol" w:eastAsia="Times New Roman" w:hAnsi="Symbol"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6" w15:restartNumberingAfterBreak="0">
    <w:nsid w:val="1C4A6DA0"/>
    <w:multiLevelType w:val="hybridMultilevel"/>
    <w:tmpl w:val="CF86EDBC"/>
    <w:lvl w:ilvl="0" w:tplc="ED5C8774">
      <w:numFmt w:val="bullet"/>
      <w:lvlText w:val=""/>
      <w:lvlJc w:val="left"/>
      <w:pPr>
        <w:ind w:left="792" w:hanging="360"/>
      </w:pPr>
      <w:rPr>
        <w:rFonts w:ascii="Symbol" w:eastAsiaTheme="minorEastAsia" w:hAnsi="Symbol" w:cs="Aria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7" w15:restartNumberingAfterBreak="0">
    <w:nsid w:val="2670503F"/>
    <w:multiLevelType w:val="hybridMultilevel"/>
    <w:tmpl w:val="A56463EC"/>
    <w:lvl w:ilvl="0" w:tplc="19A2BC92">
      <w:numFmt w:val="bullet"/>
      <w:lvlText w:val="-"/>
      <w:lvlJc w:val="left"/>
      <w:pPr>
        <w:ind w:left="1152" w:hanging="360"/>
      </w:pPr>
      <w:rPr>
        <w:rFonts w:ascii="Arial" w:eastAsia="Times New Roman" w:hAnsi="Aria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8" w15:restartNumberingAfterBreak="0">
    <w:nsid w:val="2E496F4A"/>
    <w:multiLevelType w:val="hybridMultilevel"/>
    <w:tmpl w:val="3184FB86"/>
    <w:lvl w:ilvl="0" w:tplc="ABCE73F0">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2F0F1B0A"/>
    <w:multiLevelType w:val="hybridMultilevel"/>
    <w:tmpl w:val="4A68F286"/>
    <w:lvl w:ilvl="0" w:tplc="A24CBB00">
      <w:start w:val="1"/>
      <w:numFmt w:val="bullet"/>
      <w:pStyle w:val="Bulletedlist"/>
      <w:lvlText w:val=""/>
      <w:lvlJc w:val="left"/>
      <w:pPr>
        <w:ind w:left="720" w:hanging="360"/>
      </w:pPr>
      <w:rPr>
        <w:rFonts w:ascii="Wingdings" w:hAnsi="Wingdings"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5F54B9"/>
    <w:multiLevelType w:val="hybridMultilevel"/>
    <w:tmpl w:val="EFFE70B8"/>
    <w:lvl w:ilvl="0" w:tplc="ED5C8774">
      <w:numFmt w:val="bullet"/>
      <w:lvlText w:val=""/>
      <w:lvlJc w:val="left"/>
      <w:pPr>
        <w:ind w:left="1224" w:hanging="360"/>
      </w:pPr>
      <w:rPr>
        <w:rFonts w:ascii="Symbol" w:eastAsiaTheme="minorEastAsia" w:hAnsi="Symbo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1" w15:restartNumberingAfterBreak="0">
    <w:nsid w:val="354E41AC"/>
    <w:multiLevelType w:val="hybridMultilevel"/>
    <w:tmpl w:val="6E923DAA"/>
    <w:lvl w:ilvl="0" w:tplc="D3E0BE48">
      <w:numFmt w:val="bullet"/>
      <w:lvlText w:val="-"/>
      <w:lvlJc w:val="left"/>
      <w:pPr>
        <w:ind w:left="1224" w:hanging="360"/>
      </w:pPr>
      <w:rPr>
        <w:rFonts w:ascii="Arial" w:eastAsia="Times New Roman" w:hAnsi="Aria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2" w15:restartNumberingAfterBreak="0">
    <w:nsid w:val="3EB573D0"/>
    <w:multiLevelType w:val="hybridMultilevel"/>
    <w:tmpl w:val="8FCC29F6"/>
    <w:lvl w:ilvl="0" w:tplc="19A2BC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D51F4"/>
    <w:multiLevelType w:val="hybridMultilevel"/>
    <w:tmpl w:val="C26656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9D129E"/>
    <w:multiLevelType w:val="hybridMultilevel"/>
    <w:tmpl w:val="E52E9D3C"/>
    <w:lvl w:ilvl="0" w:tplc="D3E0BE48">
      <w:numFmt w:val="bullet"/>
      <w:lvlText w:val="-"/>
      <w:lvlJc w:val="left"/>
      <w:pPr>
        <w:ind w:left="1146" w:hanging="360"/>
      </w:pPr>
      <w:rPr>
        <w:rFonts w:ascii="Arial" w:eastAsia="Times New Roman"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43DF0394"/>
    <w:multiLevelType w:val="hybridMultilevel"/>
    <w:tmpl w:val="DD742E34"/>
    <w:lvl w:ilvl="0" w:tplc="D3E0BE48">
      <w:numFmt w:val="bullet"/>
      <w:lvlText w:val="-"/>
      <w:lvlJc w:val="left"/>
      <w:pPr>
        <w:ind w:left="1152" w:hanging="360"/>
      </w:pPr>
      <w:rPr>
        <w:rFonts w:ascii="Arial" w:eastAsia="Times New Roman" w:hAnsi="Aria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6" w15:restartNumberingAfterBreak="0">
    <w:nsid w:val="52EF6DCB"/>
    <w:multiLevelType w:val="hybridMultilevel"/>
    <w:tmpl w:val="B5BA1688"/>
    <w:lvl w:ilvl="0" w:tplc="D3E0BE48">
      <w:numFmt w:val="bullet"/>
      <w:lvlText w:val="-"/>
      <w:lvlJc w:val="left"/>
      <w:pPr>
        <w:ind w:left="1068" w:hanging="360"/>
      </w:pPr>
      <w:rPr>
        <w:rFonts w:ascii="Arial" w:eastAsia="Times New Roman"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7" w15:restartNumberingAfterBreak="0">
    <w:nsid w:val="54691818"/>
    <w:multiLevelType w:val="hybridMultilevel"/>
    <w:tmpl w:val="28D24DE4"/>
    <w:lvl w:ilvl="0" w:tplc="1B862D7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5D8E4F9C"/>
    <w:multiLevelType w:val="hybridMultilevel"/>
    <w:tmpl w:val="8FC4CE7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9" w15:restartNumberingAfterBreak="0">
    <w:nsid w:val="5F17426F"/>
    <w:multiLevelType w:val="hybridMultilevel"/>
    <w:tmpl w:val="BCB62AF4"/>
    <w:lvl w:ilvl="0" w:tplc="D3E0BE48">
      <w:numFmt w:val="bullet"/>
      <w:lvlText w:val="-"/>
      <w:lvlJc w:val="left"/>
      <w:pPr>
        <w:ind w:left="1152" w:hanging="360"/>
      </w:pPr>
      <w:rPr>
        <w:rFonts w:ascii="Arial" w:eastAsia="Times New Roman" w:hAnsi="Aria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0" w15:restartNumberingAfterBreak="0">
    <w:nsid w:val="5F9C4102"/>
    <w:multiLevelType w:val="multilevel"/>
    <w:tmpl w:val="84566AC6"/>
    <w:lvl w:ilvl="0">
      <w:start w:val="1"/>
      <w:numFmt w:val="decimal"/>
      <w:lvlText w:val="%1."/>
      <w:lvlJc w:val="left"/>
      <w:pPr>
        <w:ind w:left="432" w:hanging="432"/>
      </w:pPr>
      <w:rPr>
        <w:rFonts w:hint="default"/>
        <w:b/>
        <w:sz w:val="22"/>
        <w:szCs w:val="22"/>
      </w:rPr>
    </w:lvl>
    <w:lvl w:ilvl="1">
      <w:start w:val="1"/>
      <w:numFmt w:val="decimal"/>
      <w:lvlText w:val="%1.%2"/>
      <w:lvlJc w:val="left"/>
      <w:pPr>
        <w:ind w:left="576" w:hanging="576"/>
      </w:pPr>
      <w:rPr>
        <w:rFonts w:hint="default"/>
        <w:b/>
        <w:i w:val="0"/>
      </w:rPr>
    </w:lvl>
    <w:lvl w:ilvl="2">
      <w:start w:val="1"/>
      <w:numFmt w:val="decimal"/>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602712DF"/>
    <w:multiLevelType w:val="hybridMultilevel"/>
    <w:tmpl w:val="BB426246"/>
    <w:lvl w:ilvl="0" w:tplc="7CAAFF7C">
      <w:numFmt w:val="bullet"/>
      <w:lvlText w:val="•"/>
      <w:lvlJc w:val="left"/>
      <w:pPr>
        <w:ind w:left="1413" w:hanging="705"/>
      </w:pPr>
      <w:rPr>
        <w:rFonts w:ascii="Arial" w:eastAsia="Times New Roman"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2" w15:restartNumberingAfterBreak="0">
    <w:nsid w:val="621769A7"/>
    <w:multiLevelType w:val="hybridMultilevel"/>
    <w:tmpl w:val="EEB2CD66"/>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3" w15:restartNumberingAfterBreak="0">
    <w:nsid w:val="63F91A86"/>
    <w:multiLevelType w:val="multilevel"/>
    <w:tmpl w:val="CCB61A0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i w:val="0"/>
      </w:rPr>
    </w:lvl>
    <w:lvl w:ilvl="2">
      <w:start w:val="1"/>
      <w:numFmt w:val="decimal"/>
      <w:pStyle w:val="Heading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49B5473"/>
    <w:multiLevelType w:val="hybridMultilevel"/>
    <w:tmpl w:val="F30CBEA2"/>
    <w:lvl w:ilvl="0" w:tplc="F8660046">
      <w:numFmt w:val="bullet"/>
      <w:lvlText w:val="-"/>
      <w:lvlJc w:val="left"/>
      <w:pPr>
        <w:ind w:left="1068" w:hanging="360"/>
      </w:pPr>
      <w:rPr>
        <w:rFonts w:ascii="Arial" w:eastAsia="Times New Roman" w:hAnsi="Arial" w:cs="Arial" w:hint="default"/>
        <w:lang w:val="en-GB"/>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5" w15:restartNumberingAfterBreak="0">
    <w:nsid w:val="65123EE7"/>
    <w:multiLevelType w:val="hybridMultilevel"/>
    <w:tmpl w:val="58DEBE06"/>
    <w:lvl w:ilvl="0" w:tplc="746E136E">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98381C"/>
    <w:multiLevelType w:val="hybridMultilevel"/>
    <w:tmpl w:val="214A85E6"/>
    <w:lvl w:ilvl="0" w:tplc="02D61F0A">
      <w:start w:val="3"/>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7" w15:restartNumberingAfterBreak="0">
    <w:nsid w:val="68746830"/>
    <w:multiLevelType w:val="hybridMultilevel"/>
    <w:tmpl w:val="A2B6A7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69DE27FF"/>
    <w:multiLevelType w:val="hybridMultilevel"/>
    <w:tmpl w:val="4916652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9" w15:restartNumberingAfterBreak="0">
    <w:nsid w:val="69E36D34"/>
    <w:multiLevelType w:val="hybridMultilevel"/>
    <w:tmpl w:val="56CC248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0" w15:restartNumberingAfterBreak="0">
    <w:nsid w:val="797E2C50"/>
    <w:multiLevelType w:val="hybridMultilevel"/>
    <w:tmpl w:val="BACCA4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BB22C24"/>
    <w:multiLevelType w:val="hybridMultilevel"/>
    <w:tmpl w:val="59E4DAAA"/>
    <w:lvl w:ilvl="0" w:tplc="D3E0BE48">
      <w:numFmt w:val="bullet"/>
      <w:lvlText w:val="-"/>
      <w:lvlJc w:val="left"/>
      <w:pPr>
        <w:ind w:left="1146" w:hanging="360"/>
      </w:pPr>
      <w:rPr>
        <w:rFonts w:ascii="Arial" w:eastAsia="Times New Roman"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2" w15:restartNumberingAfterBreak="0">
    <w:nsid w:val="7BEA2239"/>
    <w:multiLevelType w:val="hybridMultilevel"/>
    <w:tmpl w:val="30244B5C"/>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abstractNumId w:val="25"/>
  </w:num>
  <w:num w:numId="2">
    <w:abstractNumId w:val="23"/>
  </w:num>
  <w:num w:numId="3">
    <w:abstractNumId w:val="0"/>
  </w:num>
  <w:num w:numId="4">
    <w:abstractNumId w:val="9"/>
  </w:num>
  <w:num w:numId="5">
    <w:abstractNumId w:val="20"/>
  </w:num>
  <w:num w:numId="6">
    <w:abstractNumId w:val="2"/>
  </w:num>
  <w:num w:numId="7">
    <w:abstractNumId w:val="27"/>
  </w:num>
  <w:num w:numId="8">
    <w:abstractNumId w:val="32"/>
  </w:num>
  <w:num w:numId="9">
    <w:abstractNumId w:val="18"/>
  </w:num>
  <w:num w:numId="10">
    <w:abstractNumId w:val="22"/>
  </w:num>
  <w:num w:numId="11">
    <w:abstractNumId w:val="17"/>
  </w:num>
  <w:num w:numId="12">
    <w:abstractNumId w:val="24"/>
  </w:num>
  <w:num w:numId="13">
    <w:abstractNumId w:val="5"/>
  </w:num>
  <w:num w:numId="14">
    <w:abstractNumId w:val="8"/>
  </w:num>
  <w:num w:numId="15">
    <w:abstractNumId w:val="12"/>
  </w:num>
  <w:num w:numId="16">
    <w:abstractNumId w:val="4"/>
  </w:num>
  <w:num w:numId="17">
    <w:abstractNumId w:val="30"/>
  </w:num>
  <w:num w:numId="18">
    <w:abstractNumId w:val="1"/>
  </w:num>
  <w:num w:numId="19">
    <w:abstractNumId w:val="21"/>
  </w:num>
  <w:num w:numId="20">
    <w:abstractNumId w:val="7"/>
  </w:num>
  <w:num w:numId="21">
    <w:abstractNumId w:val="14"/>
  </w:num>
  <w:num w:numId="22">
    <w:abstractNumId w:val="15"/>
  </w:num>
  <w:num w:numId="23">
    <w:abstractNumId w:val="6"/>
  </w:num>
  <w:num w:numId="24">
    <w:abstractNumId w:val="10"/>
  </w:num>
  <w:num w:numId="25">
    <w:abstractNumId w:val="11"/>
  </w:num>
  <w:num w:numId="26">
    <w:abstractNumId w:val="16"/>
  </w:num>
  <w:num w:numId="27">
    <w:abstractNumId w:val="3"/>
  </w:num>
  <w:num w:numId="28">
    <w:abstractNumId w:val="19"/>
  </w:num>
  <w:num w:numId="29">
    <w:abstractNumId w:val="13"/>
  </w:num>
  <w:num w:numId="30">
    <w:abstractNumId w:val="31"/>
  </w:num>
  <w:num w:numId="31">
    <w:abstractNumId w:val="29"/>
  </w:num>
  <w:num w:numId="32">
    <w:abstractNumId w:val="28"/>
  </w:num>
  <w:num w:numId="33">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r" w:val="Hans-Horst Konkolewsky"/>
    <w:docVar w:name="Cargo" w:val="Director"/>
    <w:docVar w:name="CC" w:val="c.c.: "/>
    <w:docVar w:name="CC1" w:val="M. "/>
    <w:docVar w:name="CC2" w:val=" "/>
    <w:docVar w:name="Code" w:val="Code"/>
    <w:docVar w:name="Date1" w:val="01/01/2012"/>
    <w:docVar w:name="Date2" w:val="01/01/2012"/>
    <w:docVar w:name="Enclosures" w:val="Enclosures: "/>
    <w:docVar w:name="Enclosures1" w:val="M. "/>
    <w:docVar w:name="Enclosures2" w:val=" "/>
    <w:docVar w:name="Fax_from" w:val=" "/>
    <w:docVar w:name="Fax_to" w:val=" "/>
    <w:docVar w:name="FileReference" w:val=" "/>
    <w:docVar w:name="From" w:val=" "/>
    <w:docVar w:name="Group" w:val="Group"/>
    <w:docVar w:name="Nameabr" w:val="/HHK"/>
    <w:docVar w:name="OurRef" w:val="0000"/>
    <w:docVar w:name="Participants" w:val="Participants"/>
    <w:docVar w:name="Participants1" w:val="M. "/>
    <w:docVar w:name="Participants2" w:val=" "/>
    <w:docVar w:name="Place" w:val="Bilbao"/>
    <w:docVar w:name="Ref" w:val=" "/>
    <w:docVar w:name="Ref2" w:val=" "/>
    <w:docVar w:name="ShortUnit" w:val="Dir"/>
    <w:docVar w:name="Style" w:val="Style"/>
    <w:docVar w:name="Subject" w:val=" "/>
    <w:docVar w:name="Telefono_from" w:val=" "/>
    <w:docVar w:name="Telefono_to" w:val=" "/>
    <w:docVar w:name="Temp" w:val="mi casa es _x000d__x000a_particular_x000d__x000a_cuando llueve_x000d__x000a_se_x000d__x000a_ moja"/>
    <w:docVar w:name="Time1" w:val="10:00 - 11:00"/>
    <w:docVar w:name="Time2" w:val="10:00 - 11:00"/>
    <w:docVar w:name="TitleDate" w:val=" "/>
    <w:docVar w:name="TitleGroup" w:val=" "/>
    <w:docVar w:name="TitlePlace" w:val=" "/>
    <w:docVar w:name="TitleStyle" w:val=" "/>
    <w:docVar w:name="Titulo" w:val=" "/>
    <w:docVar w:name="To" w:val=" "/>
    <w:docVar w:name="Unit" w:val="Directorate Unit"/>
    <w:docVar w:name="Unitabr" w:val="/Dir"/>
  </w:docVars>
  <w:rsids>
    <w:rsidRoot w:val="0052126E"/>
    <w:rsid w:val="0000038E"/>
    <w:rsid w:val="00000D68"/>
    <w:rsid w:val="0000150D"/>
    <w:rsid w:val="00004041"/>
    <w:rsid w:val="000128F3"/>
    <w:rsid w:val="000249F9"/>
    <w:rsid w:val="0002583E"/>
    <w:rsid w:val="0002714F"/>
    <w:rsid w:val="00033E0E"/>
    <w:rsid w:val="00036148"/>
    <w:rsid w:val="0004224D"/>
    <w:rsid w:val="00046B84"/>
    <w:rsid w:val="00053420"/>
    <w:rsid w:val="00054498"/>
    <w:rsid w:val="0005615F"/>
    <w:rsid w:val="000569D7"/>
    <w:rsid w:val="0007106B"/>
    <w:rsid w:val="000726D3"/>
    <w:rsid w:val="0007690A"/>
    <w:rsid w:val="00077F3B"/>
    <w:rsid w:val="000844E2"/>
    <w:rsid w:val="00094253"/>
    <w:rsid w:val="00097F89"/>
    <w:rsid w:val="000A28B5"/>
    <w:rsid w:val="000A35CC"/>
    <w:rsid w:val="000A3F2D"/>
    <w:rsid w:val="000A45E7"/>
    <w:rsid w:val="000A712A"/>
    <w:rsid w:val="000A7416"/>
    <w:rsid w:val="000B00F2"/>
    <w:rsid w:val="000B7A0C"/>
    <w:rsid w:val="000C09A2"/>
    <w:rsid w:val="000C5C2B"/>
    <w:rsid w:val="000D2BCA"/>
    <w:rsid w:val="000E4423"/>
    <w:rsid w:val="000E6D17"/>
    <w:rsid w:val="000E7D46"/>
    <w:rsid w:val="000F04C3"/>
    <w:rsid w:val="000F58C5"/>
    <w:rsid w:val="00102251"/>
    <w:rsid w:val="001067E7"/>
    <w:rsid w:val="001069D3"/>
    <w:rsid w:val="00113FCA"/>
    <w:rsid w:val="00125153"/>
    <w:rsid w:val="001255A0"/>
    <w:rsid w:val="00134C35"/>
    <w:rsid w:val="0014217D"/>
    <w:rsid w:val="00146D6B"/>
    <w:rsid w:val="0015033E"/>
    <w:rsid w:val="00150ADC"/>
    <w:rsid w:val="00151F8D"/>
    <w:rsid w:val="00153E2C"/>
    <w:rsid w:val="0016319D"/>
    <w:rsid w:val="00163EF7"/>
    <w:rsid w:val="0016653A"/>
    <w:rsid w:val="00170582"/>
    <w:rsid w:val="001726EE"/>
    <w:rsid w:val="00174FA3"/>
    <w:rsid w:val="0017565E"/>
    <w:rsid w:val="00176F1C"/>
    <w:rsid w:val="001774F4"/>
    <w:rsid w:val="00180CA4"/>
    <w:rsid w:val="00184507"/>
    <w:rsid w:val="00191D20"/>
    <w:rsid w:val="001A7E94"/>
    <w:rsid w:val="001B7D3A"/>
    <w:rsid w:val="001C6AFA"/>
    <w:rsid w:val="001D650E"/>
    <w:rsid w:val="001D72ED"/>
    <w:rsid w:val="001E015C"/>
    <w:rsid w:val="001E4DBD"/>
    <w:rsid w:val="001F0551"/>
    <w:rsid w:val="001F615B"/>
    <w:rsid w:val="001F777C"/>
    <w:rsid w:val="00201501"/>
    <w:rsid w:val="00203DDE"/>
    <w:rsid w:val="002043B3"/>
    <w:rsid w:val="00204E0B"/>
    <w:rsid w:val="00211979"/>
    <w:rsid w:val="002267F8"/>
    <w:rsid w:val="00232BAD"/>
    <w:rsid w:val="00233A80"/>
    <w:rsid w:val="0023751E"/>
    <w:rsid w:val="00250B4F"/>
    <w:rsid w:val="002527BC"/>
    <w:rsid w:val="00257428"/>
    <w:rsid w:val="00257C42"/>
    <w:rsid w:val="002605FB"/>
    <w:rsid w:val="00260FE0"/>
    <w:rsid w:val="00262A82"/>
    <w:rsid w:val="002638A6"/>
    <w:rsid w:val="002643FA"/>
    <w:rsid w:val="00270727"/>
    <w:rsid w:val="002740A6"/>
    <w:rsid w:val="00281801"/>
    <w:rsid w:val="00282918"/>
    <w:rsid w:val="00284557"/>
    <w:rsid w:val="002854C3"/>
    <w:rsid w:val="002904DD"/>
    <w:rsid w:val="00294080"/>
    <w:rsid w:val="0029582B"/>
    <w:rsid w:val="0029597D"/>
    <w:rsid w:val="002A0A1E"/>
    <w:rsid w:val="002A34C3"/>
    <w:rsid w:val="002A35D3"/>
    <w:rsid w:val="002A39EA"/>
    <w:rsid w:val="002A3D21"/>
    <w:rsid w:val="002A7554"/>
    <w:rsid w:val="002A7830"/>
    <w:rsid w:val="002B1631"/>
    <w:rsid w:val="002B5B55"/>
    <w:rsid w:val="002B680B"/>
    <w:rsid w:val="002C226D"/>
    <w:rsid w:val="002C7599"/>
    <w:rsid w:val="002D241D"/>
    <w:rsid w:val="002E0840"/>
    <w:rsid w:val="002E3FDE"/>
    <w:rsid w:val="002E4920"/>
    <w:rsid w:val="002F0261"/>
    <w:rsid w:val="002F6119"/>
    <w:rsid w:val="002F6B79"/>
    <w:rsid w:val="00302D0F"/>
    <w:rsid w:val="00305A51"/>
    <w:rsid w:val="00312E1F"/>
    <w:rsid w:val="00317C14"/>
    <w:rsid w:val="0032176D"/>
    <w:rsid w:val="00327337"/>
    <w:rsid w:val="00327B5B"/>
    <w:rsid w:val="003348AA"/>
    <w:rsid w:val="00336EEF"/>
    <w:rsid w:val="003414F1"/>
    <w:rsid w:val="00341B28"/>
    <w:rsid w:val="00352DEA"/>
    <w:rsid w:val="003613B2"/>
    <w:rsid w:val="003633A6"/>
    <w:rsid w:val="00372742"/>
    <w:rsid w:val="00377935"/>
    <w:rsid w:val="00380079"/>
    <w:rsid w:val="00380446"/>
    <w:rsid w:val="00384ECA"/>
    <w:rsid w:val="003958C5"/>
    <w:rsid w:val="00396D30"/>
    <w:rsid w:val="003A1AC1"/>
    <w:rsid w:val="003A2333"/>
    <w:rsid w:val="003A29A9"/>
    <w:rsid w:val="003A65E7"/>
    <w:rsid w:val="003A6A9B"/>
    <w:rsid w:val="003B108A"/>
    <w:rsid w:val="003B14EF"/>
    <w:rsid w:val="003B33FB"/>
    <w:rsid w:val="003C1756"/>
    <w:rsid w:val="003D29B1"/>
    <w:rsid w:val="003D6932"/>
    <w:rsid w:val="003E21CE"/>
    <w:rsid w:val="003E2994"/>
    <w:rsid w:val="003E556E"/>
    <w:rsid w:val="003F5824"/>
    <w:rsid w:val="00405594"/>
    <w:rsid w:val="00407AF2"/>
    <w:rsid w:val="0041535B"/>
    <w:rsid w:val="0041782A"/>
    <w:rsid w:val="00421D67"/>
    <w:rsid w:val="00432A08"/>
    <w:rsid w:val="00437370"/>
    <w:rsid w:val="00442B98"/>
    <w:rsid w:val="00442E4A"/>
    <w:rsid w:val="00445175"/>
    <w:rsid w:val="00446679"/>
    <w:rsid w:val="00446FC8"/>
    <w:rsid w:val="00447A9E"/>
    <w:rsid w:val="0046373D"/>
    <w:rsid w:val="00465A86"/>
    <w:rsid w:val="00470F32"/>
    <w:rsid w:val="0047148B"/>
    <w:rsid w:val="004718C8"/>
    <w:rsid w:val="00477FBB"/>
    <w:rsid w:val="00480140"/>
    <w:rsid w:val="004802C1"/>
    <w:rsid w:val="00492498"/>
    <w:rsid w:val="004973F9"/>
    <w:rsid w:val="0049743D"/>
    <w:rsid w:val="004A1800"/>
    <w:rsid w:val="004A369A"/>
    <w:rsid w:val="004A3BAA"/>
    <w:rsid w:val="004A7122"/>
    <w:rsid w:val="004A78DF"/>
    <w:rsid w:val="004B2DB5"/>
    <w:rsid w:val="004B4505"/>
    <w:rsid w:val="004B684B"/>
    <w:rsid w:val="004C4514"/>
    <w:rsid w:val="004C567F"/>
    <w:rsid w:val="004C5D55"/>
    <w:rsid w:val="004C6310"/>
    <w:rsid w:val="004D18E6"/>
    <w:rsid w:val="004D4E45"/>
    <w:rsid w:val="004E2728"/>
    <w:rsid w:val="004E419C"/>
    <w:rsid w:val="004F0044"/>
    <w:rsid w:val="004F4DC7"/>
    <w:rsid w:val="004F68DB"/>
    <w:rsid w:val="00502805"/>
    <w:rsid w:val="0050440E"/>
    <w:rsid w:val="00504FC0"/>
    <w:rsid w:val="00510793"/>
    <w:rsid w:val="005136D6"/>
    <w:rsid w:val="0051787D"/>
    <w:rsid w:val="0052126E"/>
    <w:rsid w:val="00523CDE"/>
    <w:rsid w:val="00526499"/>
    <w:rsid w:val="00527114"/>
    <w:rsid w:val="00530750"/>
    <w:rsid w:val="00536742"/>
    <w:rsid w:val="00540B7C"/>
    <w:rsid w:val="005464B2"/>
    <w:rsid w:val="00556C9E"/>
    <w:rsid w:val="005602C6"/>
    <w:rsid w:val="00561353"/>
    <w:rsid w:val="00563E31"/>
    <w:rsid w:val="00566D87"/>
    <w:rsid w:val="00581E5D"/>
    <w:rsid w:val="00590C9E"/>
    <w:rsid w:val="005942F2"/>
    <w:rsid w:val="005A2A2E"/>
    <w:rsid w:val="005A2ADB"/>
    <w:rsid w:val="005C649D"/>
    <w:rsid w:val="005C745E"/>
    <w:rsid w:val="005D19CA"/>
    <w:rsid w:val="005E0461"/>
    <w:rsid w:val="005E2707"/>
    <w:rsid w:val="005E5B6F"/>
    <w:rsid w:val="005E7842"/>
    <w:rsid w:val="005F64C4"/>
    <w:rsid w:val="00603CD7"/>
    <w:rsid w:val="006104CA"/>
    <w:rsid w:val="00611070"/>
    <w:rsid w:val="006114FB"/>
    <w:rsid w:val="00613A01"/>
    <w:rsid w:val="00620D21"/>
    <w:rsid w:val="006220C0"/>
    <w:rsid w:val="006224C0"/>
    <w:rsid w:val="006312AA"/>
    <w:rsid w:val="00631774"/>
    <w:rsid w:val="00632721"/>
    <w:rsid w:val="00633796"/>
    <w:rsid w:val="0063431F"/>
    <w:rsid w:val="00635EDB"/>
    <w:rsid w:val="006365B0"/>
    <w:rsid w:val="00646797"/>
    <w:rsid w:val="006479B6"/>
    <w:rsid w:val="00650B9A"/>
    <w:rsid w:val="00652443"/>
    <w:rsid w:val="00665796"/>
    <w:rsid w:val="00667699"/>
    <w:rsid w:val="00673BBF"/>
    <w:rsid w:val="00682593"/>
    <w:rsid w:val="0068334A"/>
    <w:rsid w:val="006862A7"/>
    <w:rsid w:val="0069146C"/>
    <w:rsid w:val="006917B9"/>
    <w:rsid w:val="0069492B"/>
    <w:rsid w:val="006A007A"/>
    <w:rsid w:val="006A31DB"/>
    <w:rsid w:val="006A68E0"/>
    <w:rsid w:val="006B1396"/>
    <w:rsid w:val="006B13EA"/>
    <w:rsid w:val="006B2AA1"/>
    <w:rsid w:val="006B60E8"/>
    <w:rsid w:val="006B6824"/>
    <w:rsid w:val="006C0016"/>
    <w:rsid w:val="006D0401"/>
    <w:rsid w:val="006D2998"/>
    <w:rsid w:val="006E1CCC"/>
    <w:rsid w:val="006E2D6A"/>
    <w:rsid w:val="006E3B10"/>
    <w:rsid w:val="006E7F48"/>
    <w:rsid w:val="006F6118"/>
    <w:rsid w:val="0070121D"/>
    <w:rsid w:val="0070327D"/>
    <w:rsid w:val="0071037D"/>
    <w:rsid w:val="007104CF"/>
    <w:rsid w:val="00713699"/>
    <w:rsid w:val="00722A43"/>
    <w:rsid w:val="00722C3A"/>
    <w:rsid w:val="007230F0"/>
    <w:rsid w:val="007257F2"/>
    <w:rsid w:val="0073133B"/>
    <w:rsid w:val="00736D9E"/>
    <w:rsid w:val="0073736E"/>
    <w:rsid w:val="0074133E"/>
    <w:rsid w:val="007420F6"/>
    <w:rsid w:val="007500E8"/>
    <w:rsid w:val="007509D7"/>
    <w:rsid w:val="00751A13"/>
    <w:rsid w:val="007548F1"/>
    <w:rsid w:val="007615F9"/>
    <w:rsid w:val="00763569"/>
    <w:rsid w:val="00763BC4"/>
    <w:rsid w:val="00763E73"/>
    <w:rsid w:val="00763F48"/>
    <w:rsid w:val="00764254"/>
    <w:rsid w:val="007675E5"/>
    <w:rsid w:val="00771BFC"/>
    <w:rsid w:val="007804A6"/>
    <w:rsid w:val="00796762"/>
    <w:rsid w:val="007A012D"/>
    <w:rsid w:val="007A76A8"/>
    <w:rsid w:val="007B042F"/>
    <w:rsid w:val="007B56C9"/>
    <w:rsid w:val="007C005A"/>
    <w:rsid w:val="007C3014"/>
    <w:rsid w:val="007C379D"/>
    <w:rsid w:val="007D0DA9"/>
    <w:rsid w:val="007D2B02"/>
    <w:rsid w:val="007D49DA"/>
    <w:rsid w:val="007D7D9F"/>
    <w:rsid w:val="007E070D"/>
    <w:rsid w:val="007F25D6"/>
    <w:rsid w:val="007F7C30"/>
    <w:rsid w:val="0080194B"/>
    <w:rsid w:val="008051B9"/>
    <w:rsid w:val="00815F79"/>
    <w:rsid w:val="00821668"/>
    <w:rsid w:val="00827DA8"/>
    <w:rsid w:val="00835C7B"/>
    <w:rsid w:val="008404DE"/>
    <w:rsid w:val="008418B4"/>
    <w:rsid w:val="008435C5"/>
    <w:rsid w:val="008470E1"/>
    <w:rsid w:val="008547C4"/>
    <w:rsid w:val="008579AA"/>
    <w:rsid w:val="00860419"/>
    <w:rsid w:val="008624DD"/>
    <w:rsid w:val="008631A3"/>
    <w:rsid w:val="0086344B"/>
    <w:rsid w:val="00875F3B"/>
    <w:rsid w:val="008779FF"/>
    <w:rsid w:val="0088118A"/>
    <w:rsid w:val="0088453F"/>
    <w:rsid w:val="0088684A"/>
    <w:rsid w:val="00892B6F"/>
    <w:rsid w:val="0089535B"/>
    <w:rsid w:val="008A5598"/>
    <w:rsid w:val="008B3A56"/>
    <w:rsid w:val="008B6075"/>
    <w:rsid w:val="008B711B"/>
    <w:rsid w:val="008B7DA0"/>
    <w:rsid w:val="008C042F"/>
    <w:rsid w:val="008C0B82"/>
    <w:rsid w:val="008C5171"/>
    <w:rsid w:val="008D1FED"/>
    <w:rsid w:val="008F0104"/>
    <w:rsid w:val="008F2D04"/>
    <w:rsid w:val="008F5285"/>
    <w:rsid w:val="00900FA3"/>
    <w:rsid w:val="0091083C"/>
    <w:rsid w:val="00910850"/>
    <w:rsid w:val="009168AE"/>
    <w:rsid w:val="009174BF"/>
    <w:rsid w:val="009200CA"/>
    <w:rsid w:val="0092023C"/>
    <w:rsid w:val="00925DF9"/>
    <w:rsid w:val="00936FBC"/>
    <w:rsid w:val="00946409"/>
    <w:rsid w:val="0094779A"/>
    <w:rsid w:val="00953C37"/>
    <w:rsid w:val="009548A3"/>
    <w:rsid w:val="00955F44"/>
    <w:rsid w:val="00956058"/>
    <w:rsid w:val="00962A1D"/>
    <w:rsid w:val="00963093"/>
    <w:rsid w:val="009706BF"/>
    <w:rsid w:val="00973889"/>
    <w:rsid w:val="00973F7E"/>
    <w:rsid w:val="009912CC"/>
    <w:rsid w:val="00991FB6"/>
    <w:rsid w:val="00992D35"/>
    <w:rsid w:val="009974B9"/>
    <w:rsid w:val="00997D13"/>
    <w:rsid w:val="009A0988"/>
    <w:rsid w:val="009A2AC1"/>
    <w:rsid w:val="009A4BC7"/>
    <w:rsid w:val="009A52D0"/>
    <w:rsid w:val="009A76ED"/>
    <w:rsid w:val="009B6C93"/>
    <w:rsid w:val="009C0171"/>
    <w:rsid w:val="009C1BC5"/>
    <w:rsid w:val="009C4378"/>
    <w:rsid w:val="009D0DF0"/>
    <w:rsid w:val="009D55EF"/>
    <w:rsid w:val="009E4F8B"/>
    <w:rsid w:val="009E75D4"/>
    <w:rsid w:val="009F67CF"/>
    <w:rsid w:val="00A01032"/>
    <w:rsid w:val="00A02D0E"/>
    <w:rsid w:val="00A0652E"/>
    <w:rsid w:val="00A109E4"/>
    <w:rsid w:val="00A10E88"/>
    <w:rsid w:val="00A21649"/>
    <w:rsid w:val="00A2233E"/>
    <w:rsid w:val="00A303BA"/>
    <w:rsid w:val="00A30B7F"/>
    <w:rsid w:val="00A31713"/>
    <w:rsid w:val="00A40999"/>
    <w:rsid w:val="00A42FF0"/>
    <w:rsid w:val="00A514FE"/>
    <w:rsid w:val="00A519F7"/>
    <w:rsid w:val="00A53BA8"/>
    <w:rsid w:val="00A5547A"/>
    <w:rsid w:val="00A559FC"/>
    <w:rsid w:val="00A571C1"/>
    <w:rsid w:val="00A573C9"/>
    <w:rsid w:val="00A577E8"/>
    <w:rsid w:val="00A64D0A"/>
    <w:rsid w:val="00A676F6"/>
    <w:rsid w:val="00A67A42"/>
    <w:rsid w:val="00A707F7"/>
    <w:rsid w:val="00A71B15"/>
    <w:rsid w:val="00A9597C"/>
    <w:rsid w:val="00AA0ECB"/>
    <w:rsid w:val="00AA602E"/>
    <w:rsid w:val="00AA62E0"/>
    <w:rsid w:val="00AA7AF2"/>
    <w:rsid w:val="00AB03B5"/>
    <w:rsid w:val="00AD22EB"/>
    <w:rsid w:val="00AD2C79"/>
    <w:rsid w:val="00AE2C95"/>
    <w:rsid w:val="00AE5190"/>
    <w:rsid w:val="00AF390C"/>
    <w:rsid w:val="00B0038D"/>
    <w:rsid w:val="00B01B82"/>
    <w:rsid w:val="00B04D32"/>
    <w:rsid w:val="00B149FB"/>
    <w:rsid w:val="00B16D9E"/>
    <w:rsid w:val="00B21246"/>
    <w:rsid w:val="00B22E9D"/>
    <w:rsid w:val="00B25EEA"/>
    <w:rsid w:val="00B30A12"/>
    <w:rsid w:val="00B32661"/>
    <w:rsid w:val="00B333C1"/>
    <w:rsid w:val="00B35C57"/>
    <w:rsid w:val="00B36A58"/>
    <w:rsid w:val="00B42890"/>
    <w:rsid w:val="00B53760"/>
    <w:rsid w:val="00B53B8D"/>
    <w:rsid w:val="00B56081"/>
    <w:rsid w:val="00B60530"/>
    <w:rsid w:val="00B608C3"/>
    <w:rsid w:val="00B62615"/>
    <w:rsid w:val="00B62A7D"/>
    <w:rsid w:val="00B62B33"/>
    <w:rsid w:val="00B62D89"/>
    <w:rsid w:val="00B705A0"/>
    <w:rsid w:val="00B767F7"/>
    <w:rsid w:val="00B76A49"/>
    <w:rsid w:val="00B7719E"/>
    <w:rsid w:val="00B8098A"/>
    <w:rsid w:val="00B84B18"/>
    <w:rsid w:val="00B914BF"/>
    <w:rsid w:val="00B92ADA"/>
    <w:rsid w:val="00B96EAC"/>
    <w:rsid w:val="00BA128E"/>
    <w:rsid w:val="00BB2676"/>
    <w:rsid w:val="00BB34CC"/>
    <w:rsid w:val="00BB5806"/>
    <w:rsid w:val="00BB63F2"/>
    <w:rsid w:val="00BB658F"/>
    <w:rsid w:val="00BB6E8D"/>
    <w:rsid w:val="00BB7563"/>
    <w:rsid w:val="00BC5BF4"/>
    <w:rsid w:val="00BC6CA9"/>
    <w:rsid w:val="00BD1506"/>
    <w:rsid w:val="00BD18C9"/>
    <w:rsid w:val="00BD1E6A"/>
    <w:rsid w:val="00BD3979"/>
    <w:rsid w:val="00BD53DB"/>
    <w:rsid w:val="00BE0C2A"/>
    <w:rsid w:val="00BE1183"/>
    <w:rsid w:val="00BE3F7D"/>
    <w:rsid w:val="00C04F47"/>
    <w:rsid w:val="00C0710D"/>
    <w:rsid w:val="00C14EAA"/>
    <w:rsid w:val="00C17959"/>
    <w:rsid w:val="00C20048"/>
    <w:rsid w:val="00C24CA8"/>
    <w:rsid w:val="00C4097D"/>
    <w:rsid w:val="00C409B9"/>
    <w:rsid w:val="00C41A41"/>
    <w:rsid w:val="00C41CC1"/>
    <w:rsid w:val="00C4310C"/>
    <w:rsid w:val="00C4393D"/>
    <w:rsid w:val="00C43C53"/>
    <w:rsid w:val="00C51B93"/>
    <w:rsid w:val="00C55DB9"/>
    <w:rsid w:val="00C60F74"/>
    <w:rsid w:val="00C62ABC"/>
    <w:rsid w:val="00C652FE"/>
    <w:rsid w:val="00C6556A"/>
    <w:rsid w:val="00C67B86"/>
    <w:rsid w:val="00C716EB"/>
    <w:rsid w:val="00C77D97"/>
    <w:rsid w:val="00C80155"/>
    <w:rsid w:val="00C80927"/>
    <w:rsid w:val="00C8245D"/>
    <w:rsid w:val="00C85EC9"/>
    <w:rsid w:val="00CA00D9"/>
    <w:rsid w:val="00CB32E4"/>
    <w:rsid w:val="00CB4658"/>
    <w:rsid w:val="00CC665E"/>
    <w:rsid w:val="00CD3D25"/>
    <w:rsid w:val="00CD5031"/>
    <w:rsid w:val="00CD564F"/>
    <w:rsid w:val="00CD5A3A"/>
    <w:rsid w:val="00CD7B9C"/>
    <w:rsid w:val="00CE055E"/>
    <w:rsid w:val="00CE1EBD"/>
    <w:rsid w:val="00CE2CB0"/>
    <w:rsid w:val="00CE3112"/>
    <w:rsid w:val="00CE7170"/>
    <w:rsid w:val="00CE7709"/>
    <w:rsid w:val="00CE785E"/>
    <w:rsid w:val="00CF24C2"/>
    <w:rsid w:val="00D01776"/>
    <w:rsid w:val="00D075B5"/>
    <w:rsid w:val="00D07C21"/>
    <w:rsid w:val="00D1448D"/>
    <w:rsid w:val="00D1466E"/>
    <w:rsid w:val="00D22785"/>
    <w:rsid w:val="00D276C4"/>
    <w:rsid w:val="00D27F7E"/>
    <w:rsid w:val="00D33CE3"/>
    <w:rsid w:val="00D345FB"/>
    <w:rsid w:val="00D35843"/>
    <w:rsid w:val="00D41B41"/>
    <w:rsid w:val="00D422CD"/>
    <w:rsid w:val="00D42C32"/>
    <w:rsid w:val="00D44B9D"/>
    <w:rsid w:val="00D52BAE"/>
    <w:rsid w:val="00D53750"/>
    <w:rsid w:val="00D6274E"/>
    <w:rsid w:val="00D662D5"/>
    <w:rsid w:val="00D70890"/>
    <w:rsid w:val="00D74023"/>
    <w:rsid w:val="00D750A3"/>
    <w:rsid w:val="00D85F44"/>
    <w:rsid w:val="00D873AD"/>
    <w:rsid w:val="00D879FC"/>
    <w:rsid w:val="00DA4B2F"/>
    <w:rsid w:val="00DA71E2"/>
    <w:rsid w:val="00DB3B82"/>
    <w:rsid w:val="00DB6399"/>
    <w:rsid w:val="00DC36E6"/>
    <w:rsid w:val="00DC5095"/>
    <w:rsid w:val="00DC5526"/>
    <w:rsid w:val="00DC7A50"/>
    <w:rsid w:val="00DC7A8A"/>
    <w:rsid w:val="00DC7C20"/>
    <w:rsid w:val="00DD42D7"/>
    <w:rsid w:val="00DE4AD8"/>
    <w:rsid w:val="00DF2541"/>
    <w:rsid w:val="00DF4D9D"/>
    <w:rsid w:val="00DF67CD"/>
    <w:rsid w:val="00E037D7"/>
    <w:rsid w:val="00E05AB9"/>
    <w:rsid w:val="00E25ECD"/>
    <w:rsid w:val="00E263F4"/>
    <w:rsid w:val="00E35184"/>
    <w:rsid w:val="00E36769"/>
    <w:rsid w:val="00E4523A"/>
    <w:rsid w:val="00E47543"/>
    <w:rsid w:val="00E54213"/>
    <w:rsid w:val="00E542D1"/>
    <w:rsid w:val="00E571C5"/>
    <w:rsid w:val="00E5741B"/>
    <w:rsid w:val="00E63B24"/>
    <w:rsid w:val="00E6568D"/>
    <w:rsid w:val="00E66839"/>
    <w:rsid w:val="00E7031B"/>
    <w:rsid w:val="00E70C82"/>
    <w:rsid w:val="00E75EE3"/>
    <w:rsid w:val="00E84810"/>
    <w:rsid w:val="00E84EAF"/>
    <w:rsid w:val="00E85506"/>
    <w:rsid w:val="00E85817"/>
    <w:rsid w:val="00EA4004"/>
    <w:rsid w:val="00ED0EE5"/>
    <w:rsid w:val="00ED2471"/>
    <w:rsid w:val="00ED278B"/>
    <w:rsid w:val="00EE12EB"/>
    <w:rsid w:val="00EF5B68"/>
    <w:rsid w:val="00EF703B"/>
    <w:rsid w:val="00F1522B"/>
    <w:rsid w:val="00F17273"/>
    <w:rsid w:val="00F17E65"/>
    <w:rsid w:val="00F31A3D"/>
    <w:rsid w:val="00F36DC7"/>
    <w:rsid w:val="00F37048"/>
    <w:rsid w:val="00F3730E"/>
    <w:rsid w:val="00F37663"/>
    <w:rsid w:val="00F4237B"/>
    <w:rsid w:val="00F57D59"/>
    <w:rsid w:val="00F61673"/>
    <w:rsid w:val="00F73488"/>
    <w:rsid w:val="00F92F51"/>
    <w:rsid w:val="00F93F19"/>
    <w:rsid w:val="00F95CEB"/>
    <w:rsid w:val="00FA0A14"/>
    <w:rsid w:val="00FA3FD8"/>
    <w:rsid w:val="00FA419E"/>
    <w:rsid w:val="00FB2F95"/>
    <w:rsid w:val="00FC1156"/>
    <w:rsid w:val="00FD4210"/>
    <w:rsid w:val="00FE2C05"/>
    <w:rsid w:val="00FE4233"/>
    <w:rsid w:val="00FF0470"/>
    <w:rsid w:val="00FF075D"/>
    <w:rsid w:val="00FF1DBF"/>
    <w:rsid w:val="00FF51FF"/>
    <w:rsid w:val="00FF7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3E8E5C5"/>
  <w15:docId w15:val="{59579B63-7153-4EFD-A50C-754DB51C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3" w:qFormat="1"/>
    <w:lsdException w:name="heading 2" w:uiPriority="4" w:qFormat="1"/>
    <w:lsdException w:name="heading 3" w:uiPriority="5" w:qFormat="1"/>
    <w:lsdException w:name="heading 4" w:uiPriority="6"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31F"/>
    <w:pPr>
      <w:spacing w:before="120" w:after="120" w:line="240" w:lineRule="atLeast"/>
      <w:jc w:val="both"/>
    </w:pPr>
  </w:style>
  <w:style w:type="paragraph" w:styleId="Heading1">
    <w:name w:val="heading 1"/>
    <w:basedOn w:val="Normal"/>
    <w:next w:val="Normal"/>
    <w:link w:val="Heading1Char"/>
    <w:uiPriority w:val="3"/>
    <w:qFormat/>
    <w:rsid w:val="00260FE0"/>
    <w:pPr>
      <w:widowControl w:val="0"/>
      <w:numPr>
        <w:numId w:val="2"/>
      </w:numPr>
      <w:autoSpaceDE w:val="0"/>
      <w:autoSpaceDN w:val="0"/>
      <w:adjustRightInd w:val="0"/>
      <w:spacing w:after="100" w:line="320" w:lineRule="atLeast"/>
      <w:textAlignment w:val="center"/>
      <w:outlineLvl w:val="0"/>
    </w:pPr>
    <w:rPr>
      <w:rFonts w:cs="ArialMT"/>
      <w:b/>
      <w:color w:val="003399"/>
      <w:sz w:val="24"/>
      <w:szCs w:val="28"/>
      <w:lang w:eastAsia="de-DE" w:bidi="de-DE"/>
    </w:rPr>
  </w:style>
  <w:style w:type="paragraph" w:styleId="Heading2">
    <w:name w:val="heading 2"/>
    <w:basedOn w:val="Normal"/>
    <w:next w:val="Normal"/>
    <w:link w:val="Heading2Char"/>
    <w:uiPriority w:val="4"/>
    <w:unhideWhenUsed/>
    <w:qFormat/>
    <w:rsid w:val="00260FE0"/>
    <w:pPr>
      <w:widowControl w:val="0"/>
      <w:numPr>
        <w:ilvl w:val="1"/>
        <w:numId w:val="2"/>
      </w:numPr>
      <w:autoSpaceDE w:val="0"/>
      <w:autoSpaceDN w:val="0"/>
      <w:adjustRightInd w:val="0"/>
      <w:spacing w:after="100"/>
      <w:textAlignment w:val="center"/>
      <w:outlineLvl w:val="1"/>
    </w:pPr>
    <w:rPr>
      <w:rFonts w:cs="ArialMT"/>
      <w:b/>
      <w:sz w:val="22"/>
      <w:szCs w:val="24"/>
      <w:lang w:eastAsia="de-DE" w:bidi="de-DE"/>
    </w:rPr>
  </w:style>
  <w:style w:type="paragraph" w:styleId="Heading3">
    <w:name w:val="heading 3"/>
    <w:basedOn w:val="Normal"/>
    <w:next w:val="Normal"/>
    <w:link w:val="Heading3Char"/>
    <w:uiPriority w:val="5"/>
    <w:unhideWhenUsed/>
    <w:qFormat/>
    <w:rsid w:val="00260FE0"/>
    <w:pPr>
      <w:widowControl w:val="0"/>
      <w:numPr>
        <w:ilvl w:val="2"/>
        <w:numId w:val="2"/>
      </w:numPr>
      <w:autoSpaceDE w:val="0"/>
      <w:autoSpaceDN w:val="0"/>
      <w:adjustRightInd w:val="0"/>
      <w:spacing w:after="100" w:line="280" w:lineRule="atLeast"/>
      <w:textAlignment w:val="center"/>
      <w:outlineLvl w:val="2"/>
    </w:pPr>
    <w:rPr>
      <w:rFonts w:cs="Arial-BoldItalicMT"/>
      <w:b/>
      <w:bCs/>
      <w:i/>
      <w:iCs/>
      <w:color w:val="003399"/>
      <w:sz w:val="22"/>
      <w:szCs w:val="22"/>
      <w:lang w:eastAsia="de-DE" w:bidi="de-DE"/>
    </w:rPr>
  </w:style>
  <w:style w:type="paragraph" w:styleId="Heading4">
    <w:name w:val="heading 4"/>
    <w:basedOn w:val="Normal"/>
    <w:next w:val="Normal"/>
    <w:link w:val="Heading4Char"/>
    <w:uiPriority w:val="6"/>
    <w:unhideWhenUsed/>
    <w:qFormat/>
    <w:rsid w:val="00260FE0"/>
    <w:pPr>
      <w:keepNext/>
      <w:keepLines/>
      <w:numPr>
        <w:numId w:val="3"/>
      </w:numPr>
      <w:spacing w:after="100"/>
      <w:contextualSpacing/>
      <w:outlineLvl w:val="3"/>
    </w:pPr>
    <w:rPr>
      <w:rFonts w:eastAsiaTheme="majorEastAsia" w:cs="Arial"/>
      <w:b/>
      <w:bCs/>
      <w:iCs/>
      <w:color w:val="003399"/>
      <w:szCs w:val="24"/>
      <w:lang w:eastAsia="de-DE" w:bidi="de-DE"/>
    </w:rPr>
  </w:style>
  <w:style w:type="paragraph" w:styleId="Heading5">
    <w:name w:val="heading 5"/>
    <w:basedOn w:val="Normal"/>
    <w:next w:val="Normal"/>
    <w:rsid w:val="00FF0470"/>
    <w:pPr>
      <w:keepNext/>
      <w:jc w:val="center"/>
      <w:outlineLvl w:val="4"/>
    </w:pPr>
    <w:rPr>
      <w:b/>
      <w:sz w:val="24"/>
    </w:rPr>
  </w:style>
  <w:style w:type="paragraph" w:styleId="Heading6">
    <w:name w:val="heading 6"/>
    <w:basedOn w:val="Normal"/>
    <w:next w:val="Normal"/>
    <w:pPr>
      <w:keepNext/>
      <w:numPr>
        <w:ilvl w:val="5"/>
        <w:numId w:val="2"/>
      </w:numPr>
      <w:outlineLvl w:val="5"/>
    </w:pPr>
    <w:rPr>
      <w:b/>
      <w:sz w:val="24"/>
    </w:rPr>
  </w:style>
  <w:style w:type="paragraph" w:styleId="Heading7">
    <w:name w:val="heading 7"/>
    <w:basedOn w:val="Normal"/>
    <w:next w:val="Normal"/>
    <w:pPr>
      <w:keepNext/>
      <w:numPr>
        <w:ilvl w:val="6"/>
        <w:numId w:val="2"/>
      </w:numPr>
      <w:jc w:val="center"/>
      <w:outlineLvl w:val="6"/>
    </w:pPr>
    <w:rPr>
      <w:sz w:val="24"/>
    </w:rPr>
  </w:style>
  <w:style w:type="paragraph" w:styleId="Heading8">
    <w:name w:val="heading 8"/>
    <w:basedOn w:val="Normal"/>
    <w:next w:val="Normal"/>
    <w:pPr>
      <w:keepNext/>
      <w:numPr>
        <w:ilvl w:val="7"/>
        <w:numId w:val="2"/>
      </w:numPr>
      <w:outlineLvl w:val="7"/>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aliases w:val="Date and Ref"/>
    <w:basedOn w:val="Normal"/>
    <w:next w:val="Normal"/>
    <w:rsid w:val="000569D7"/>
    <w:pPr>
      <w:spacing w:before="0" w:after="0"/>
      <w:ind w:left="5103" w:right="-567"/>
    </w:pPr>
    <w:rPr>
      <w:lang w:val="de-DE"/>
    </w:rPr>
  </w:style>
  <w:style w:type="paragraph" w:styleId="Signature">
    <w:name w:val="Signature"/>
    <w:basedOn w:val="Normal"/>
    <w:next w:val="Normal"/>
    <w:pPr>
      <w:tabs>
        <w:tab w:val="left" w:pos="5103"/>
      </w:tabs>
      <w:spacing w:before="1200"/>
      <w:ind w:left="5103"/>
      <w:jc w:val="center"/>
    </w:pPr>
    <w:rPr>
      <w:sz w:val="24"/>
      <w:lang w:val="de-DE"/>
    </w:rPr>
  </w:style>
  <w:style w:type="paragraph" w:styleId="Footer">
    <w:name w:val="footer"/>
    <w:basedOn w:val="Normal"/>
    <w:link w:val="FooterChar"/>
    <w:pPr>
      <w:tabs>
        <w:tab w:val="center" w:pos="4153"/>
        <w:tab w:val="right" w:pos="8306"/>
      </w:tabs>
    </w:pPr>
    <w:rPr>
      <w:sz w:val="24"/>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252"/>
        <w:tab w:val="right" w:pos="8504"/>
      </w:tabs>
    </w:pPr>
  </w:style>
  <w:style w:type="character" w:styleId="PageNumber">
    <w:name w:val="page number"/>
    <w:aliases w:val="page number"/>
    <w:basedOn w:val="DefaultParagraphFont"/>
  </w:style>
  <w:style w:type="paragraph" w:styleId="FootnoteText">
    <w:name w:val="footnote text"/>
    <w:basedOn w:val="Normal"/>
    <w:semiHidden/>
    <w:rPr>
      <w:lang w:val="es-ES"/>
    </w:rPr>
  </w:style>
  <w:style w:type="character" w:styleId="FootnoteReference">
    <w:name w:val="footnote reference"/>
    <w:basedOn w:val="DefaultParagraphFont"/>
    <w:semiHidden/>
    <w:rPr>
      <w:vertAlign w:val="superscript"/>
    </w:rPr>
  </w:style>
  <w:style w:type="paragraph" w:customStyle="1" w:styleId="BreakNumList-level1">
    <w:name w:val="Break NumList -level1"/>
    <w:basedOn w:val="Heading1"/>
    <w:link w:val="BreakNumList-level1CharChar"/>
    <w:rsid w:val="007F7C30"/>
    <w:pPr>
      <w:spacing w:before="0" w:after="0"/>
      <w:ind w:left="357"/>
    </w:pPr>
    <w:rPr>
      <w:rFonts w:cs="Arial"/>
      <w:b w:val="0"/>
      <w:sz w:val="20"/>
    </w:rPr>
  </w:style>
  <w:style w:type="character" w:customStyle="1" w:styleId="Heading1Char">
    <w:name w:val="Heading 1 Char"/>
    <w:basedOn w:val="DefaultParagraphFont"/>
    <w:link w:val="Heading1"/>
    <w:uiPriority w:val="3"/>
    <w:rsid w:val="00260FE0"/>
    <w:rPr>
      <w:rFonts w:cs="ArialMT"/>
      <w:b/>
      <w:color w:val="003399"/>
      <w:sz w:val="24"/>
      <w:szCs w:val="28"/>
      <w:lang w:eastAsia="de-DE" w:bidi="de-DE"/>
    </w:rPr>
  </w:style>
  <w:style w:type="character" w:customStyle="1" w:styleId="BreakNumList-level1CharChar">
    <w:name w:val="Break NumList -level1 Char Char"/>
    <w:basedOn w:val="Heading1Char"/>
    <w:link w:val="BreakNumList-level1"/>
    <w:rsid w:val="007F7C30"/>
    <w:rPr>
      <w:rFonts w:cs="Arial"/>
      <w:b w:val="0"/>
      <w:color w:val="003399"/>
      <w:sz w:val="24"/>
      <w:szCs w:val="28"/>
      <w:lang w:eastAsia="de-DE" w:bidi="de-DE"/>
    </w:rPr>
  </w:style>
  <w:style w:type="paragraph" w:styleId="BalloonText">
    <w:name w:val="Balloon Text"/>
    <w:basedOn w:val="Normal"/>
    <w:semiHidden/>
    <w:rsid w:val="007F25D6"/>
    <w:rPr>
      <w:rFonts w:ascii="Tahoma" w:hAnsi="Tahoma" w:cs="Tahoma"/>
      <w:sz w:val="16"/>
      <w:szCs w:val="16"/>
    </w:rPr>
  </w:style>
  <w:style w:type="paragraph" w:styleId="Title">
    <w:name w:val="Title"/>
    <w:basedOn w:val="Normal"/>
    <w:next w:val="Normal"/>
    <w:link w:val="TitleChar"/>
    <w:uiPriority w:val="1"/>
    <w:qFormat/>
    <w:rsid w:val="00260FE0"/>
    <w:pPr>
      <w:widowControl w:val="0"/>
      <w:autoSpaceDE w:val="0"/>
      <w:autoSpaceDN w:val="0"/>
      <w:adjustRightInd w:val="0"/>
      <w:spacing w:after="0" w:line="700" w:lineRule="atLeast"/>
      <w:jc w:val="center"/>
      <w:textAlignment w:val="center"/>
    </w:pPr>
    <w:rPr>
      <w:rFonts w:cs="ArialMT"/>
      <w:b/>
      <w:caps/>
      <w:color w:val="003399"/>
      <w:sz w:val="32"/>
      <w:lang w:val="de-DE" w:eastAsia="de-DE" w:bidi="de-DE"/>
    </w:rPr>
  </w:style>
  <w:style w:type="character" w:customStyle="1" w:styleId="TitleChar">
    <w:name w:val="Title Char"/>
    <w:basedOn w:val="DefaultParagraphFont"/>
    <w:link w:val="Title"/>
    <w:uiPriority w:val="1"/>
    <w:rsid w:val="00260FE0"/>
    <w:rPr>
      <w:rFonts w:cs="ArialMT"/>
      <w:b/>
      <w:caps/>
      <w:color w:val="003399"/>
      <w:sz w:val="32"/>
      <w:lang w:val="de-DE" w:eastAsia="de-DE" w:bidi="de-DE"/>
    </w:rPr>
  </w:style>
  <w:style w:type="character" w:customStyle="1" w:styleId="Heading2Char">
    <w:name w:val="Heading 2 Char"/>
    <w:basedOn w:val="DefaultParagraphFont"/>
    <w:link w:val="Heading2"/>
    <w:uiPriority w:val="4"/>
    <w:rsid w:val="00260FE0"/>
    <w:rPr>
      <w:rFonts w:cs="ArialMT"/>
      <w:b/>
      <w:sz w:val="22"/>
      <w:szCs w:val="24"/>
      <w:lang w:eastAsia="de-DE" w:bidi="de-DE"/>
    </w:rPr>
  </w:style>
  <w:style w:type="character" w:customStyle="1" w:styleId="Heading3Char">
    <w:name w:val="Heading 3 Char"/>
    <w:basedOn w:val="DefaultParagraphFont"/>
    <w:link w:val="Heading3"/>
    <w:uiPriority w:val="5"/>
    <w:rsid w:val="00260FE0"/>
    <w:rPr>
      <w:rFonts w:cs="Arial-BoldItalicMT"/>
      <w:b/>
      <w:bCs/>
      <w:i/>
      <w:iCs/>
      <w:color w:val="003399"/>
      <w:sz w:val="22"/>
      <w:szCs w:val="22"/>
      <w:lang w:eastAsia="de-DE" w:bidi="de-DE"/>
    </w:rPr>
  </w:style>
  <w:style w:type="character" w:customStyle="1" w:styleId="Heading4Char">
    <w:name w:val="Heading 4 Char"/>
    <w:basedOn w:val="DefaultParagraphFont"/>
    <w:link w:val="Heading4"/>
    <w:uiPriority w:val="6"/>
    <w:rsid w:val="00260FE0"/>
    <w:rPr>
      <w:rFonts w:eastAsiaTheme="majorEastAsia" w:cs="Arial"/>
      <w:b/>
      <w:bCs/>
      <w:iCs/>
      <w:color w:val="003399"/>
      <w:szCs w:val="24"/>
      <w:lang w:eastAsia="de-DE" w:bidi="de-DE"/>
    </w:rPr>
  </w:style>
  <w:style w:type="paragraph" w:customStyle="1" w:styleId="NumberedList">
    <w:name w:val="Numbered List"/>
    <w:basedOn w:val="Normal"/>
    <w:uiPriority w:val="7"/>
    <w:qFormat/>
    <w:rsid w:val="002A7554"/>
    <w:pPr>
      <w:numPr>
        <w:numId w:val="1"/>
      </w:numPr>
      <w:contextualSpacing/>
    </w:pPr>
  </w:style>
  <w:style w:type="paragraph" w:styleId="Subtitle">
    <w:name w:val="Subtitle"/>
    <w:basedOn w:val="Normal"/>
    <w:next w:val="Normal"/>
    <w:link w:val="SubtitleChar"/>
    <w:uiPriority w:val="2"/>
    <w:qFormat/>
    <w:rsid w:val="00260FE0"/>
    <w:pPr>
      <w:widowControl w:val="0"/>
      <w:autoSpaceDE w:val="0"/>
      <w:autoSpaceDN w:val="0"/>
      <w:adjustRightInd w:val="0"/>
      <w:spacing w:before="300" w:after="0" w:line="420" w:lineRule="atLeast"/>
      <w:jc w:val="left"/>
      <w:textAlignment w:val="center"/>
    </w:pPr>
    <w:rPr>
      <w:rFonts w:cs="ArialMT"/>
      <w:color w:val="F6A400"/>
      <w:sz w:val="30"/>
      <w:lang w:eastAsia="de-DE" w:bidi="de-DE"/>
    </w:rPr>
  </w:style>
  <w:style w:type="character" w:customStyle="1" w:styleId="SubtitleChar">
    <w:name w:val="Subtitle Char"/>
    <w:basedOn w:val="DefaultParagraphFont"/>
    <w:link w:val="Subtitle"/>
    <w:uiPriority w:val="2"/>
    <w:rsid w:val="00260FE0"/>
    <w:rPr>
      <w:rFonts w:cs="ArialMT"/>
      <w:color w:val="F6A400"/>
      <w:sz w:val="30"/>
      <w:lang w:eastAsia="de-DE" w:bidi="de-DE"/>
    </w:rPr>
  </w:style>
  <w:style w:type="character" w:customStyle="1" w:styleId="FooterChar">
    <w:name w:val="Footer Char"/>
    <w:basedOn w:val="DefaultParagraphFont"/>
    <w:link w:val="Footer"/>
    <w:rsid w:val="00446FC8"/>
    <w:rPr>
      <w:sz w:val="24"/>
    </w:rPr>
  </w:style>
  <w:style w:type="paragraph" w:customStyle="1" w:styleId="Bulletedlist">
    <w:name w:val="Bulleted list"/>
    <w:basedOn w:val="Normal"/>
    <w:uiPriority w:val="8"/>
    <w:qFormat/>
    <w:rsid w:val="006114FB"/>
    <w:pPr>
      <w:numPr>
        <w:numId w:val="4"/>
      </w:numPr>
      <w:spacing w:before="60" w:after="60" w:line="276" w:lineRule="auto"/>
      <w:contextualSpacing/>
    </w:pPr>
    <w:rPr>
      <w:rFonts w:eastAsiaTheme="minorEastAsia" w:cstheme="minorBidi"/>
      <w:lang w:eastAsia="zh-CN"/>
    </w:rPr>
  </w:style>
  <w:style w:type="table" w:styleId="TableGrid">
    <w:name w:val="Table Grid"/>
    <w:basedOn w:val="TableNormal"/>
    <w:rsid w:val="00521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E4AD8"/>
    <w:rPr>
      <w:sz w:val="16"/>
      <w:szCs w:val="16"/>
    </w:rPr>
  </w:style>
  <w:style w:type="paragraph" w:styleId="CommentText">
    <w:name w:val="annotation text"/>
    <w:basedOn w:val="Normal"/>
    <w:link w:val="CommentTextChar"/>
    <w:rsid w:val="00DE4AD8"/>
    <w:pPr>
      <w:spacing w:line="240" w:lineRule="auto"/>
    </w:pPr>
  </w:style>
  <w:style w:type="character" w:customStyle="1" w:styleId="CommentTextChar">
    <w:name w:val="Comment Text Char"/>
    <w:basedOn w:val="DefaultParagraphFont"/>
    <w:link w:val="CommentText"/>
    <w:rsid w:val="00DE4AD8"/>
  </w:style>
  <w:style w:type="paragraph" w:styleId="CommentSubject">
    <w:name w:val="annotation subject"/>
    <w:basedOn w:val="CommentText"/>
    <w:next w:val="CommentText"/>
    <w:link w:val="CommentSubjectChar"/>
    <w:rsid w:val="00DE4AD8"/>
    <w:rPr>
      <w:b/>
      <w:bCs/>
    </w:rPr>
  </w:style>
  <w:style w:type="character" w:customStyle="1" w:styleId="CommentSubjectChar">
    <w:name w:val="Comment Subject Char"/>
    <w:basedOn w:val="CommentTextChar"/>
    <w:link w:val="CommentSubject"/>
    <w:rsid w:val="00DE4AD8"/>
    <w:rPr>
      <w:b/>
      <w:bCs/>
    </w:rPr>
  </w:style>
  <w:style w:type="paragraph" w:styleId="ListParagraph">
    <w:name w:val="List Paragraph"/>
    <w:basedOn w:val="Normal"/>
    <w:link w:val="ListParagraphChar"/>
    <w:uiPriority w:val="34"/>
    <w:qFormat/>
    <w:rsid w:val="001069D3"/>
    <w:pPr>
      <w:ind w:left="720"/>
      <w:contextualSpacing/>
    </w:pPr>
  </w:style>
  <w:style w:type="character" w:customStyle="1" w:styleId="ListParagraphChar">
    <w:name w:val="List Paragraph Char"/>
    <w:link w:val="ListParagraph"/>
    <w:uiPriority w:val="34"/>
    <w:locked/>
    <w:rsid w:val="001069D3"/>
  </w:style>
  <w:style w:type="character" w:styleId="Hyperlink">
    <w:name w:val="Hyperlink"/>
    <w:basedOn w:val="DefaultParagraphFont"/>
    <w:unhideWhenUsed/>
    <w:rsid w:val="00523CDE"/>
    <w:rPr>
      <w:color w:val="0000FF" w:themeColor="hyperlink"/>
      <w:u w:val="single"/>
    </w:rPr>
  </w:style>
  <w:style w:type="character" w:styleId="Emphasis">
    <w:name w:val="Emphasis"/>
    <w:basedOn w:val="DefaultParagraphFont"/>
    <w:uiPriority w:val="20"/>
    <w:qFormat/>
    <w:rsid w:val="00FA419E"/>
    <w:rPr>
      <w:b/>
      <w:bCs/>
      <w:i w:val="0"/>
      <w:iCs w:val="0"/>
    </w:rPr>
  </w:style>
  <w:style w:type="paragraph" w:styleId="Revision">
    <w:name w:val="Revision"/>
    <w:hidden/>
    <w:uiPriority w:val="99"/>
    <w:semiHidden/>
    <w:rsid w:val="00CD3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0514">
      <w:bodyDiv w:val="1"/>
      <w:marLeft w:val="0"/>
      <w:marRight w:val="0"/>
      <w:marTop w:val="0"/>
      <w:marBottom w:val="0"/>
      <w:divBdr>
        <w:top w:val="none" w:sz="0" w:space="0" w:color="auto"/>
        <w:left w:val="none" w:sz="0" w:space="0" w:color="auto"/>
        <w:bottom w:val="none" w:sz="0" w:space="0" w:color="auto"/>
        <w:right w:val="none" w:sz="0" w:space="0" w:color="auto"/>
      </w:divBdr>
      <w:divsChild>
        <w:div w:id="375928659">
          <w:marLeft w:val="0"/>
          <w:marRight w:val="0"/>
          <w:marTop w:val="0"/>
          <w:marBottom w:val="0"/>
          <w:divBdr>
            <w:top w:val="none" w:sz="0" w:space="0" w:color="auto"/>
            <w:left w:val="none" w:sz="0" w:space="0" w:color="auto"/>
            <w:bottom w:val="none" w:sz="0" w:space="0" w:color="auto"/>
            <w:right w:val="none" w:sz="0" w:space="0" w:color="auto"/>
          </w:divBdr>
          <w:divsChild>
            <w:div w:id="719020303">
              <w:marLeft w:val="0"/>
              <w:marRight w:val="0"/>
              <w:marTop w:val="0"/>
              <w:marBottom w:val="0"/>
              <w:divBdr>
                <w:top w:val="none" w:sz="0" w:space="0" w:color="auto"/>
                <w:left w:val="none" w:sz="0" w:space="0" w:color="auto"/>
                <w:bottom w:val="none" w:sz="0" w:space="0" w:color="auto"/>
                <w:right w:val="none" w:sz="0" w:space="0" w:color="auto"/>
              </w:divBdr>
            </w:div>
            <w:div w:id="683822287">
              <w:marLeft w:val="0"/>
              <w:marRight w:val="0"/>
              <w:marTop w:val="0"/>
              <w:marBottom w:val="0"/>
              <w:divBdr>
                <w:top w:val="none" w:sz="0" w:space="0" w:color="auto"/>
                <w:left w:val="none" w:sz="0" w:space="0" w:color="auto"/>
                <w:bottom w:val="none" w:sz="0" w:space="0" w:color="auto"/>
                <w:right w:val="none" w:sz="0" w:space="0" w:color="auto"/>
              </w:divBdr>
            </w:div>
            <w:div w:id="845482311">
              <w:marLeft w:val="0"/>
              <w:marRight w:val="0"/>
              <w:marTop w:val="0"/>
              <w:marBottom w:val="0"/>
              <w:divBdr>
                <w:top w:val="none" w:sz="0" w:space="0" w:color="auto"/>
                <w:left w:val="none" w:sz="0" w:space="0" w:color="auto"/>
                <w:bottom w:val="none" w:sz="0" w:space="0" w:color="auto"/>
                <w:right w:val="none" w:sz="0" w:space="0" w:color="auto"/>
              </w:divBdr>
            </w:div>
            <w:div w:id="1674793625">
              <w:marLeft w:val="0"/>
              <w:marRight w:val="0"/>
              <w:marTop w:val="0"/>
              <w:marBottom w:val="0"/>
              <w:divBdr>
                <w:top w:val="none" w:sz="0" w:space="0" w:color="auto"/>
                <w:left w:val="none" w:sz="0" w:space="0" w:color="auto"/>
                <w:bottom w:val="none" w:sz="0" w:space="0" w:color="auto"/>
                <w:right w:val="none" w:sz="0" w:space="0" w:color="auto"/>
              </w:divBdr>
            </w:div>
            <w:div w:id="1512793965">
              <w:marLeft w:val="0"/>
              <w:marRight w:val="0"/>
              <w:marTop w:val="0"/>
              <w:marBottom w:val="0"/>
              <w:divBdr>
                <w:top w:val="none" w:sz="0" w:space="0" w:color="auto"/>
                <w:left w:val="none" w:sz="0" w:space="0" w:color="auto"/>
                <w:bottom w:val="none" w:sz="0" w:space="0" w:color="auto"/>
                <w:right w:val="none" w:sz="0" w:space="0" w:color="auto"/>
              </w:divBdr>
            </w:div>
            <w:div w:id="1672291086">
              <w:marLeft w:val="0"/>
              <w:marRight w:val="0"/>
              <w:marTop w:val="0"/>
              <w:marBottom w:val="0"/>
              <w:divBdr>
                <w:top w:val="none" w:sz="0" w:space="0" w:color="auto"/>
                <w:left w:val="none" w:sz="0" w:space="0" w:color="auto"/>
                <w:bottom w:val="none" w:sz="0" w:space="0" w:color="auto"/>
                <w:right w:val="none" w:sz="0" w:space="0" w:color="auto"/>
              </w:divBdr>
            </w:div>
            <w:div w:id="1598440719">
              <w:marLeft w:val="0"/>
              <w:marRight w:val="0"/>
              <w:marTop w:val="0"/>
              <w:marBottom w:val="0"/>
              <w:divBdr>
                <w:top w:val="none" w:sz="0" w:space="0" w:color="auto"/>
                <w:left w:val="none" w:sz="0" w:space="0" w:color="auto"/>
                <w:bottom w:val="none" w:sz="0" w:space="0" w:color="auto"/>
                <w:right w:val="none" w:sz="0" w:space="0" w:color="auto"/>
              </w:divBdr>
            </w:div>
            <w:div w:id="1780954530">
              <w:marLeft w:val="0"/>
              <w:marRight w:val="0"/>
              <w:marTop w:val="0"/>
              <w:marBottom w:val="0"/>
              <w:divBdr>
                <w:top w:val="none" w:sz="0" w:space="0" w:color="auto"/>
                <w:left w:val="none" w:sz="0" w:space="0" w:color="auto"/>
                <w:bottom w:val="none" w:sz="0" w:space="0" w:color="auto"/>
                <w:right w:val="none" w:sz="0" w:space="0" w:color="auto"/>
              </w:divBdr>
            </w:div>
            <w:div w:id="783885285">
              <w:marLeft w:val="0"/>
              <w:marRight w:val="0"/>
              <w:marTop w:val="0"/>
              <w:marBottom w:val="0"/>
              <w:divBdr>
                <w:top w:val="none" w:sz="0" w:space="0" w:color="auto"/>
                <w:left w:val="none" w:sz="0" w:space="0" w:color="auto"/>
                <w:bottom w:val="none" w:sz="0" w:space="0" w:color="auto"/>
                <w:right w:val="none" w:sz="0" w:space="0" w:color="auto"/>
              </w:divBdr>
            </w:div>
            <w:div w:id="251863151">
              <w:marLeft w:val="0"/>
              <w:marRight w:val="0"/>
              <w:marTop w:val="0"/>
              <w:marBottom w:val="0"/>
              <w:divBdr>
                <w:top w:val="none" w:sz="0" w:space="0" w:color="auto"/>
                <w:left w:val="none" w:sz="0" w:space="0" w:color="auto"/>
                <w:bottom w:val="none" w:sz="0" w:space="0" w:color="auto"/>
                <w:right w:val="none" w:sz="0" w:space="0" w:color="auto"/>
              </w:divBdr>
            </w:div>
            <w:div w:id="14119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522">
      <w:bodyDiv w:val="1"/>
      <w:marLeft w:val="0"/>
      <w:marRight w:val="0"/>
      <w:marTop w:val="0"/>
      <w:marBottom w:val="0"/>
      <w:divBdr>
        <w:top w:val="none" w:sz="0" w:space="0" w:color="auto"/>
        <w:left w:val="none" w:sz="0" w:space="0" w:color="auto"/>
        <w:bottom w:val="none" w:sz="0" w:space="0" w:color="auto"/>
        <w:right w:val="none" w:sz="0" w:space="0" w:color="auto"/>
      </w:divBdr>
    </w:div>
    <w:div w:id="1152143221">
      <w:bodyDiv w:val="1"/>
      <w:marLeft w:val="0"/>
      <w:marRight w:val="0"/>
      <w:marTop w:val="0"/>
      <w:marBottom w:val="0"/>
      <w:divBdr>
        <w:top w:val="none" w:sz="0" w:space="0" w:color="auto"/>
        <w:left w:val="none" w:sz="0" w:space="0" w:color="auto"/>
        <w:bottom w:val="none" w:sz="0" w:space="0" w:color="auto"/>
        <w:right w:val="none" w:sz="0" w:space="0" w:color="auto"/>
      </w:divBdr>
    </w:div>
    <w:div w:id="1378895191">
      <w:bodyDiv w:val="1"/>
      <w:marLeft w:val="0"/>
      <w:marRight w:val="0"/>
      <w:marTop w:val="0"/>
      <w:marBottom w:val="0"/>
      <w:divBdr>
        <w:top w:val="none" w:sz="0" w:space="0" w:color="auto"/>
        <w:left w:val="none" w:sz="0" w:space="0" w:color="auto"/>
        <w:bottom w:val="none" w:sz="0" w:space="0" w:color="auto"/>
        <w:right w:val="none" w:sz="0" w:space="0" w:color="auto"/>
      </w:divBdr>
    </w:div>
    <w:div w:id="1704213394">
      <w:bodyDiv w:val="1"/>
      <w:marLeft w:val="0"/>
      <w:marRight w:val="0"/>
      <w:marTop w:val="0"/>
      <w:marBottom w:val="0"/>
      <w:divBdr>
        <w:top w:val="none" w:sz="0" w:space="0" w:color="auto"/>
        <w:left w:val="none" w:sz="0" w:space="0" w:color="auto"/>
        <w:bottom w:val="none" w:sz="0" w:space="0" w:color="auto"/>
        <w:right w:val="none" w:sz="0" w:space="0" w:color="auto"/>
      </w:divBdr>
    </w:div>
    <w:div w:id="178122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e46afc00-759c-4b2e-97f4-d9df72bffc14">Board and Bureau</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08EEC33C3D854195E7D29E1D7B5B02" ma:contentTypeVersion="1" ma:contentTypeDescription="Create a new document." ma:contentTypeScope="" ma:versionID="d145adf4639baba2416e0aef9b21d034">
  <xsd:schema xmlns:xsd="http://www.w3.org/2001/XMLSchema" xmlns:xs="http://www.w3.org/2001/XMLSchema" xmlns:p="http://schemas.microsoft.com/office/2006/metadata/properties" xmlns:ns2="e46afc00-759c-4b2e-97f4-d9df72bffc14" targetNamespace="http://schemas.microsoft.com/office/2006/metadata/properties" ma:root="true" ma:fieldsID="266034bbbfc26ddbde9afcfe456d01c4" ns2:_="">
    <xsd:import namespace="e46afc00-759c-4b2e-97f4-d9df72bffc14"/>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afc00-759c-4b2e-97f4-d9df72bffc14" elementFormDefault="qualified">
    <xsd:import namespace="http://schemas.microsoft.com/office/2006/documentManagement/types"/>
    <xsd:import namespace="http://schemas.microsoft.com/office/infopath/2007/PartnerControls"/>
    <xsd:element name="Category" ma:index="8" nillable="true" ma:displayName="Category" ma:default="Reporting" ma:format="Dropdown" ma:internalName="Category">
      <xsd:simpleType>
        <xsd:restriction base="dms:Choice">
          <xsd:enumeration value="Reporting"/>
          <xsd:enumeration value="Planning"/>
          <xsd:enumeration value="Board and Bureau"/>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696D0-89D3-4797-B882-3ADFAA8260D7}">
  <ds:schemaRefs>
    <ds:schemaRef ds:uri="http://purl.org/dc/terms/"/>
    <ds:schemaRef ds:uri="http://schemas.openxmlformats.org/package/2006/metadata/core-properties"/>
    <ds:schemaRef ds:uri="e46afc00-759c-4b2e-97f4-d9df72bffc1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2312291-1EE4-4F98-AF25-AA1C0E863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afc00-759c-4b2e-97f4-d9df72bff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CE6B7-FCFB-4CAD-B22A-4D6B2347D7AA}">
  <ds:schemaRefs>
    <ds:schemaRef ds:uri="http://schemas.microsoft.com/sharepoint/v3/contenttype/forms"/>
  </ds:schemaRefs>
</ds:datastoreItem>
</file>

<file path=customXml/itemProps4.xml><?xml version="1.0" encoding="utf-8"?>
<ds:datastoreItem xmlns:ds="http://schemas.openxmlformats.org/officeDocument/2006/customXml" ds:itemID="{C6195E3C-877B-46B7-AC22-7DFE724F9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3273</Words>
  <Characters>17185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Blank Document</vt:lpstr>
    </vt:vector>
  </TitlesOfParts>
  <Company>EU-OSHA</Company>
  <LinksUpToDate>false</LinksUpToDate>
  <CharactersWithSpaces>20418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dc:title>
  <dc:subject>Blank Document</dc:subject>
  <dc:creator>Ilaria PICCIOLI</dc:creator>
  <cp:lastModifiedBy>Usua URIBE</cp:lastModifiedBy>
  <cp:revision>5</cp:revision>
  <cp:lastPrinted>2015-05-25T07:59:00Z</cp:lastPrinted>
  <dcterms:created xsi:type="dcterms:W3CDTF">2016-03-29T08:41:00Z</dcterms:created>
  <dcterms:modified xsi:type="dcterms:W3CDTF">2017-01-20T08:46:00Z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0x0101003108EEC33C3D854195E7D29E1D7B5B02</vt:lpwstr>
  </property>
</Properties>
</file>